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Evaluation of herd structure of white Fulani cattle holdings in Zaria-Nigeria</w:t>
      </w:r>
      <w:r w:rsidDel="00000000" w:rsidR="00000000" w:rsidRPr="00000000">
        <w:rPr>
          <w:rtl w:val="0"/>
        </w:rPr>
      </w:r>
    </w:p>
    <w:p w:rsidR="00000000" w:rsidDel="00000000" w:rsidP="00000000" w:rsidRDefault="00000000" w:rsidRPr="00000000" w14:paraId="00000002">
      <w:pPr>
        <w:spacing w:after="0" w:line="240" w:lineRule="auto"/>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G. N. Akpa, C. Alphonsus, and A. Abdulkareem</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88901</wp:posOffset>
                </wp:positionH>
                <wp:positionV relativeFrom="paragraph">
                  <wp:posOffset>-190499</wp:posOffset>
                </wp:positionV>
                <wp:extent cx="5715000" cy="12700"/>
                <wp:effectExtent b="0" l="0" r="0" t="0"/>
                <wp:wrapNone/>
                <wp:docPr id="2" name=""/>
                <a:graphic>
                  <a:graphicData uri="http://schemas.microsoft.com/office/word/2010/wordprocessingShape">
                    <wps:wsp>
                      <wps:cNvCnPr/>
                      <wps:spPr>
                        <a:xfrm>
                          <a:off x="2488500" y="3780000"/>
                          <a:ext cx="57150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88901</wp:posOffset>
                </wp:positionH>
                <wp:positionV relativeFrom="paragraph">
                  <wp:posOffset>-190499</wp:posOffset>
                </wp:positionV>
                <wp:extent cx="5715000" cy="12700"/>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5715000" cy="12700"/>
                        </a:xfrm>
                        <a:prstGeom prst="rect"/>
                        <a:ln/>
                      </pic:spPr>
                    </pic:pic>
                  </a:graphicData>
                </a:graphic>
              </wp:anchor>
            </w:drawing>
          </mc:Fallback>
        </mc:AlternateContent>
      </w:r>
    </w:p>
    <w:p w:rsidR="00000000" w:rsidDel="00000000" w:rsidP="00000000" w:rsidRDefault="00000000" w:rsidRPr="00000000" w14:paraId="00000003">
      <w:pPr>
        <w:spacing w:after="0" w:line="240" w:lineRule="auto"/>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Animal  Science Department,Ahmadu Bello University, Zaria, Nigeria.</w:t>
      </w:r>
    </w:p>
    <w:p w:rsidR="00000000" w:rsidDel="00000000" w:rsidP="00000000" w:rsidRDefault="00000000" w:rsidRPr="00000000" w14:paraId="00000004">
      <w:pPr>
        <w:spacing w:after="0" w:line="240" w:lineRule="auto"/>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Corresponding author: </w:t>
      </w:r>
      <w:hyperlink r:id="rId7">
        <w:r w:rsidDel="00000000" w:rsidR="00000000" w:rsidRPr="00000000">
          <w:rPr>
            <w:rFonts w:ascii="Times New Roman" w:cs="Times New Roman" w:eastAsia="Times New Roman" w:hAnsi="Times New Roman"/>
            <w:color w:val="0000ff"/>
            <w:sz w:val="20"/>
            <w:szCs w:val="20"/>
            <w:u w:val="single"/>
            <w:vertAlign w:val="baseline"/>
            <w:rtl w:val="0"/>
          </w:rPr>
          <w:t xml:space="preserve">mcdyems@gmail.com</w:t>
        </w:r>
      </w:hyperlink>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330200</wp:posOffset>
                </wp:positionH>
                <wp:positionV relativeFrom="paragraph">
                  <wp:posOffset>-1155699</wp:posOffset>
                </wp:positionV>
                <wp:extent cx="5029200" cy="571500"/>
                <wp:effectExtent b="0" l="0" r="0" t="0"/>
                <wp:wrapNone/>
                <wp:docPr id="1" name=""/>
                <a:graphic>
                  <a:graphicData uri="http://schemas.microsoft.com/office/word/2010/wordprocessingGroup">
                    <wpg:wgp>
                      <wpg:cNvGrpSpPr/>
                      <wpg:grpSpPr>
                        <a:xfrm>
                          <a:off x="2831400" y="3494250"/>
                          <a:ext cx="5029200" cy="571500"/>
                          <a:chOff x="2831400" y="3494250"/>
                          <a:chExt cx="5029200" cy="571500"/>
                        </a:xfrm>
                      </wpg:grpSpPr>
                      <wpg:grpSp>
                        <wpg:cNvGrpSpPr/>
                        <wpg:grpSpPr>
                          <a:xfrm>
                            <a:off x="2831400" y="3494250"/>
                            <a:ext cx="5029200" cy="571500"/>
                            <a:chOff x="1692" y="1260"/>
                            <a:chExt cx="7740" cy="1440"/>
                          </a:xfrm>
                        </wpg:grpSpPr>
                        <wps:wsp>
                          <wps:cNvSpPr/>
                          <wps:cNvPr id="3" name="Shape 3"/>
                          <wps:spPr>
                            <a:xfrm>
                              <a:off x="1692" y="1260"/>
                              <a:ext cx="7725" cy="1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4" name="Shape 4"/>
                            <pic:cNvPicPr preferRelativeResize="0"/>
                          </pic:nvPicPr>
                          <pic:blipFill rotWithShape="1">
                            <a:blip r:embed="rId8">
                              <a:alphaModFix/>
                            </a:blip>
                            <a:srcRect b="0" l="0" r="0" t="0"/>
                            <a:stretch/>
                          </pic:blipFill>
                          <pic:spPr>
                            <a:xfrm>
                              <a:off x="1692" y="1440"/>
                              <a:ext cx="1080" cy="858"/>
                            </a:xfrm>
                            <a:prstGeom prst="rect">
                              <a:avLst/>
                            </a:prstGeom>
                            <a:noFill/>
                            <a:ln>
                              <a:noFill/>
                            </a:ln>
                          </pic:spPr>
                        </pic:pic>
                        <wps:wsp>
                          <wps:cNvSpPr/>
                          <wps:cNvPr id="5" name="Shape 5"/>
                          <wps:spPr>
                            <a:xfrm>
                              <a:off x="2952" y="1260"/>
                              <a:ext cx="6480" cy="1440"/>
                            </a:xfrm>
                            <a:prstGeom prst="rect">
                              <a:avLst/>
                            </a:prstGeom>
                            <a:solidFill>
                              <a:srgbClr val="FFFFFF"/>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Africa Journal of Animal and Biomedical Sciences (1), 2011</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ISSN: 1819-4214</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©INABSTA</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330200</wp:posOffset>
                </wp:positionH>
                <wp:positionV relativeFrom="paragraph">
                  <wp:posOffset>-1155699</wp:posOffset>
                </wp:positionV>
                <wp:extent cx="5029200" cy="571500"/>
                <wp:effectExtent b="0" l="0" r="0" t="0"/>
                <wp:wrapNone/>
                <wp:docPr id="1"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5029200" cy="571500"/>
                        </a:xfrm>
                        <a:prstGeom prst="rect"/>
                        <a:ln/>
                      </pic:spPr>
                    </pic:pic>
                  </a:graphicData>
                </a:graphic>
              </wp:anchor>
            </w:drawing>
          </mc:Fallback>
        </mc:AlternateContent>
      </w:r>
    </w:p>
    <w:p w:rsidR="00000000" w:rsidDel="00000000" w:rsidP="00000000" w:rsidRDefault="00000000" w:rsidRPr="00000000" w14:paraId="00000005">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-76199</wp:posOffset>
                </wp:positionH>
                <wp:positionV relativeFrom="paragraph">
                  <wp:posOffset>38100</wp:posOffset>
                </wp:positionV>
                <wp:extent cx="5950585" cy="12700"/>
                <wp:effectExtent b="0" l="0" r="0" t="0"/>
                <wp:wrapNone/>
                <wp:docPr id="4" name=""/>
                <a:graphic>
                  <a:graphicData uri="http://schemas.microsoft.com/office/word/2010/wordprocessingShape">
                    <wps:wsp>
                      <wps:cNvCnPr/>
                      <wps:spPr>
                        <a:xfrm>
                          <a:off x="2370708" y="3780000"/>
                          <a:ext cx="5950585"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-76199</wp:posOffset>
                </wp:positionH>
                <wp:positionV relativeFrom="paragraph">
                  <wp:posOffset>38100</wp:posOffset>
                </wp:positionV>
                <wp:extent cx="5950585" cy="12700"/>
                <wp:effectExtent b="0" l="0" r="0" t="0"/>
                <wp:wrapNone/>
                <wp:docPr id="4"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5950585" cy="12700"/>
                        </a:xfrm>
                        <a:prstGeom prst="rect"/>
                        <a:ln/>
                      </pic:spPr>
                    </pic:pic>
                  </a:graphicData>
                </a:graphic>
              </wp:anchor>
            </w:drawing>
          </mc:Fallback>
        </mc:AlternateContent>
      </w:r>
    </w:p>
    <w:p w:rsidR="00000000" w:rsidDel="00000000" w:rsidP="00000000" w:rsidRDefault="00000000" w:rsidRPr="00000000" w14:paraId="00000006">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Abstract</w:t>
      </w: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survey of 20 Fulani households in Zaria and environs revealed that the maximum and minimum herd size of Fulani cattle holdings in Zaria was 69 and 16, respectively, with the mean herd size of 42. The cattle stock composition showed a gender imbalance, with a preponderance of the female stock than males. On the average, female animals constitute 60-75% in each herd type. The young animals contributed about 50% of the herd size, with more females (35%) than males (15%). The proportion of breeding cows in the herd was 44% while the proportion of the breeding bulls was 6%, this showed that the proportion of the males in the herd reduced as they reached breeding age. The mean values for the breeding bulls, breeding cows, young males and females per herd were 2.6, 18.5, 5.7 and 14.7 respectively. There was however, high variability amongst the herd structure attributes with respect to herd sizes (CV= 36.8%), number of breeding bulls (CV= 40.2%), breeding cows (CV= 49.1%), young males (CV=42.3%) and young females per herd (CV= 44.5%). The bulls in the Fulani herds reached considerable high age (average of 4.05 years) before breeding. The mean age of the breeding bulls in the Fulani herds was 5.98 years. Although older bulls of up to 12 years were found in some of the herds. A majority of the bulls were within 5 years age bracket. The high percentage of breeding and rearing females in the herd implies that the Fulani herdsmen were conscious of keeping only those animals which were  productive for the sake of increasing their herd. </w:t>
      </w:r>
    </w:p>
    <w:p w:rsidR="00000000" w:rsidDel="00000000" w:rsidP="00000000" w:rsidRDefault="00000000" w:rsidRPr="00000000" w14:paraId="00000008">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09">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Key words: </w:t>
      </w:r>
      <w:r w:rsidDel="00000000" w:rsidR="00000000" w:rsidRPr="00000000">
        <w:rPr>
          <w:rFonts w:ascii="Times New Roman" w:cs="Times New Roman" w:eastAsia="Times New Roman" w:hAnsi="Times New Roman"/>
          <w:sz w:val="20"/>
          <w:szCs w:val="20"/>
          <w:vertAlign w:val="baseline"/>
          <w:rtl w:val="0"/>
        </w:rPr>
        <w:t xml:space="preserve">White Fulani, herd size, herd structure, herd composition </w:t>
      </w:r>
    </w:p>
    <w:p w:rsidR="00000000" w:rsidDel="00000000" w:rsidP="00000000" w:rsidRDefault="00000000" w:rsidRPr="00000000" w14:paraId="0000000A">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-101599</wp:posOffset>
                </wp:positionH>
                <wp:positionV relativeFrom="paragraph">
                  <wp:posOffset>25400</wp:posOffset>
                </wp:positionV>
                <wp:extent cx="5950585" cy="12700"/>
                <wp:effectExtent b="0" l="0" r="0" t="0"/>
                <wp:wrapNone/>
                <wp:docPr id="3" name=""/>
                <a:graphic>
                  <a:graphicData uri="http://schemas.microsoft.com/office/word/2010/wordprocessingShape">
                    <wps:wsp>
                      <wps:cNvCnPr/>
                      <wps:spPr>
                        <a:xfrm>
                          <a:off x="2370708" y="3780000"/>
                          <a:ext cx="5950585"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-101599</wp:posOffset>
                </wp:positionH>
                <wp:positionV relativeFrom="paragraph">
                  <wp:posOffset>25400</wp:posOffset>
                </wp:positionV>
                <wp:extent cx="5950585" cy="12700"/>
                <wp:effectExtent b="0" l="0" r="0" t="0"/>
                <wp:wrapNone/>
                <wp:docPr id="3" name="image3.png"/>
                <a:graphic>
                  <a:graphicData uri="http://schemas.openxmlformats.org/drawingml/2006/picture">
                    <pic:pic>
                      <pic:nvPicPr>
                        <pic:cNvPr id="0" name="image3.png"/>
                        <pic:cNvPicPr preferRelativeResize="0"/>
                      </pic:nvPicPr>
                      <pic:blipFill>
                        <a:blip r:embed="rId11"/>
                        <a:srcRect/>
                        <a:stretch>
                          <a:fillRect/>
                        </a:stretch>
                      </pic:blipFill>
                      <pic:spPr>
                        <a:xfrm>
                          <a:off x="0" y="0"/>
                          <a:ext cx="5950585" cy="12700"/>
                        </a:xfrm>
                        <a:prstGeom prst="rect"/>
                        <a:ln/>
                      </pic:spPr>
                    </pic:pic>
                  </a:graphicData>
                </a:graphic>
              </wp:anchor>
            </w:drawing>
          </mc:Fallback>
        </mc:AlternateContent>
      </w:r>
    </w:p>
    <w:p w:rsidR="00000000" w:rsidDel="00000000" w:rsidP="00000000" w:rsidRDefault="00000000" w:rsidRPr="00000000" w14:paraId="0000000B">
      <w:pPr>
        <w:spacing w:after="0" w:line="240" w:lineRule="auto"/>
        <w:jc w:val="both"/>
        <w:rPr>
          <w:rFonts w:ascii="Times New Roman" w:cs="Times New Roman" w:eastAsia="Times New Roman" w:hAnsi="Times New Roman"/>
          <w:b w:val="0"/>
          <w:sz w:val="20"/>
          <w:szCs w:val="20"/>
          <w:vertAlign w:val="baseline"/>
        </w:rPr>
        <w:sectPr>
          <w:footerReference r:id="rId12" w:type="default"/>
          <w:pgSz w:h="15840" w:w="12240" w:orient="portrait"/>
          <w:pgMar w:bottom="1440" w:top="1440" w:left="1440" w:right="1440" w:header="720" w:footer="720"/>
          <w:pgNumType w:start="122"/>
        </w:sectPr>
      </w:pPr>
      <w:r w:rsidDel="00000000" w:rsidR="00000000" w:rsidRPr="00000000">
        <w:rPr>
          <w:rFonts w:ascii="Times New Roman" w:cs="Times New Roman" w:eastAsia="Times New Roman" w:hAnsi="Times New Roman"/>
          <w:b w:val="1"/>
          <w:sz w:val="20"/>
          <w:szCs w:val="20"/>
          <w:vertAlign w:val="baseline"/>
          <w:rtl w:val="0"/>
        </w:rPr>
        <w:t xml:space="preserve">Introduction</w:t>
      </w:r>
      <w:r w:rsidDel="00000000" w:rsidR="00000000" w:rsidRPr="00000000">
        <w:rPr>
          <w:rtl w:val="0"/>
        </w:rPr>
      </w:r>
    </w:p>
    <w:p w:rsidR="00000000" w:rsidDel="00000000" w:rsidP="00000000" w:rsidRDefault="00000000" w:rsidRPr="00000000" w14:paraId="0000000C">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name Fulani has become synonymous with grazing and cattle ownership. The primary occupation of the Fulani is herding, followed by farming. Less than a tenth of the Fulani have jobs other than herding or farming. Non-herding jobs are seasonal and opportunistic. For example, during the wet-season, the Fulani take advantage of the abundant rain and manure to plant corn, millet, sorghum and home gardens in their backyards</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Most Fulani livestock in the same ecological region are genotypically identical. Monospecies herding and species specialization are the result of a long history of inbreeding among the Fulani. The failure of the exotic species to adapt to the environment, their susceptibility to diseases, and their demand for large space and special care discourage the Fulani from species diversification. </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Having raised livestock for centuries, the Fulani have evolved a herding system that withstands time, weather, social change and government intervention. Although having fixed residence, the Fulani engage in extensive pastoral movements. Analyses of the Fulani herding system indicate that short- and long-distance trips dominate. These movements are, however, not random, as is the case with pure-nomadic Fulani.</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movement of the Fulani over the years has led to a pastoral calendar in which the location and the grazing habits of the Fulani herds can be predicted. They move southwards during the dry season to search for grazing land where the prevailing climate still support vegetation growth even in the dry season. At the onsets of rains, they move northwards to escape tsetse fly infestation during the rainy season in the South (6). </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Fulani movement varies according to individual circumstances, dictated by the seasonal distribution of grass and water. Mobility is necessary because pastoral resources are non-static and access to them requires movement. By extensive spatial grazing, the pastoralists optimize spatial resource use, allow the soil to rejuvenate, and prevent permanent land damage. </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7">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Society’s awareness of the detrimental effects of this extensive livestock system has changed methods hence studies have been carried  to improve the sustainability of these systems instead of just increasing the productivity (8). Therefore, the improvement of this extensive and / or semi extensive systems without the loss of their traditional values (re-evaluation of little-productive land, environmental conservation) requires a good knowledge of their characteristics and of their strengths and weaknesses at the farm level and within the frame work of the overall farming sector (7). It is against the above background that this study was designed to evaluate the herd structure of White Fulani cattle. </w:t>
      </w:r>
    </w:p>
    <w:p w:rsidR="00000000" w:rsidDel="00000000" w:rsidP="00000000" w:rsidRDefault="00000000" w:rsidRPr="00000000" w14:paraId="00000018">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19">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Materials and methods</w:t>
      </w:r>
      <w:r w:rsidDel="00000000" w:rsidR="00000000" w:rsidRPr="00000000">
        <w:rPr>
          <w:rtl w:val="0"/>
        </w:rPr>
      </w:r>
    </w:p>
    <w:p w:rsidR="00000000" w:rsidDel="00000000" w:rsidP="00000000" w:rsidRDefault="00000000" w:rsidRPr="00000000" w14:paraId="0000001A">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1B">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This study was conducted in six villages (Mile-goma, Sabon fage, Biye, Rafin Tukurwa, Ungwan makada and Kwakwaranmanu) in Zaria, Kaduna state-Nigeria, located within the sub-humid Northern guinea Savanna, lying between latitude 11</w:t>
      </w:r>
      <w:r w:rsidDel="00000000" w:rsidR="00000000" w:rsidRPr="00000000">
        <w:rPr>
          <w:rFonts w:ascii="Times New Roman" w:cs="Times New Roman" w:eastAsia="Times New Roman" w:hAnsi="Times New Roman"/>
          <w:sz w:val="20"/>
          <w:szCs w:val="20"/>
          <w:vertAlign w:val="superscript"/>
          <w:rtl w:val="0"/>
        </w:rPr>
        <w:t xml:space="preserve">o </w:t>
      </w:r>
      <w:r w:rsidDel="00000000" w:rsidR="00000000" w:rsidRPr="00000000">
        <w:rPr>
          <w:rFonts w:ascii="Times New Roman" w:cs="Times New Roman" w:eastAsia="Times New Roman" w:hAnsi="Times New Roman"/>
          <w:sz w:val="20"/>
          <w:szCs w:val="20"/>
          <w:vertAlign w:val="baseline"/>
          <w:rtl w:val="0"/>
        </w:rPr>
        <w:t xml:space="preserve">and 12</w:t>
      </w:r>
      <w:r w:rsidDel="00000000" w:rsidR="00000000" w:rsidRPr="00000000">
        <w:rPr>
          <w:rFonts w:ascii="Times New Roman" w:cs="Times New Roman" w:eastAsia="Times New Roman" w:hAnsi="Times New Roman"/>
          <w:sz w:val="20"/>
          <w:szCs w:val="20"/>
          <w:vertAlign w:val="superscript"/>
          <w:rtl w:val="0"/>
        </w:rPr>
        <w:t xml:space="preserve">o</w:t>
      </w:r>
      <w:r w:rsidDel="00000000" w:rsidR="00000000" w:rsidRPr="00000000">
        <w:rPr>
          <w:rFonts w:ascii="Times New Roman" w:cs="Times New Roman" w:eastAsia="Times New Roman" w:hAnsi="Times New Roman"/>
          <w:sz w:val="20"/>
          <w:szCs w:val="20"/>
          <w:vertAlign w:val="baseline"/>
          <w:rtl w:val="0"/>
        </w:rPr>
        <w:t xml:space="preserve">N of the equator and longitude 7</w:t>
      </w:r>
      <w:r w:rsidDel="00000000" w:rsidR="00000000" w:rsidRPr="00000000">
        <w:rPr>
          <w:rFonts w:ascii="Times New Roman" w:cs="Times New Roman" w:eastAsia="Times New Roman" w:hAnsi="Times New Roman"/>
          <w:sz w:val="20"/>
          <w:szCs w:val="20"/>
          <w:vertAlign w:val="superscript"/>
          <w:rtl w:val="0"/>
        </w:rPr>
        <w:t xml:space="preserve">o</w:t>
      </w:r>
      <w:r w:rsidDel="00000000" w:rsidR="00000000" w:rsidRPr="00000000">
        <w:rPr>
          <w:rFonts w:ascii="Times New Roman" w:cs="Times New Roman" w:eastAsia="Times New Roman" w:hAnsi="Times New Roman"/>
          <w:sz w:val="20"/>
          <w:szCs w:val="20"/>
          <w:vertAlign w:val="baseline"/>
          <w:rtl w:val="0"/>
        </w:rPr>
        <w:t xml:space="preserve">49’E at an altitude of 640m high above sea level. The mean annual rainfall is 1100 mm May-October and reaches it peak between July- Septembers. During this period, the relative humidity is about 72% with an average temperature of 25</w:t>
      </w:r>
      <w:r w:rsidDel="00000000" w:rsidR="00000000" w:rsidRPr="00000000">
        <w:rPr>
          <w:rFonts w:ascii="Times New Roman" w:cs="Times New Roman" w:eastAsia="Times New Roman" w:hAnsi="Times New Roman"/>
          <w:sz w:val="20"/>
          <w:szCs w:val="20"/>
          <w:vertAlign w:val="superscript"/>
          <w:rtl w:val="0"/>
        </w:rPr>
        <w:t xml:space="preserve">o</w:t>
      </w:r>
      <w:r w:rsidDel="00000000" w:rsidR="00000000" w:rsidRPr="00000000">
        <w:rPr>
          <w:rFonts w:ascii="Times New Roman" w:cs="Times New Roman" w:eastAsia="Times New Roman" w:hAnsi="Times New Roman"/>
          <w:sz w:val="20"/>
          <w:szCs w:val="20"/>
          <w:vertAlign w:val="baseline"/>
          <w:rtl w:val="0"/>
        </w:rPr>
        <w:t xml:space="preserve">C following the rainy season, is a period of dry cool weather </w:t>
      </w:r>
      <w:r w:rsidDel="00000000" w:rsidR="00000000" w:rsidRPr="00000000">
        <w:rPr>
          <w:rFonts w:ascii="Times New Roman" w:cs="Times New Roman" w:eastAsia="Times New Roman" w:hAnsi="Times New Roman"/>
          <w:i w:val="1"/>
          <w:sz w:val="20"/>
          <w:szCs w:val="20"/>
          <w:vertAlign w:val="baseline"/>
          <w:rtl w:val="0"/>
        </w:rPr>
        <w:t xml:space="preserve">(harmattand</w:t>
      </w:r>
      <w:r w:rsidDel="00000000" w:rsidR="00000000" w:rsidRPr="00000000">
        <w:rPr>
          <w:rFonts w:ascii="Times New Roman" w:cs="Times New Roman" w:eastAsia="Times New Roman" w:hAnsi="Times New Roman"/>
          <w:sz w:val="20"/>
          <w:szCs w:val="20"/>
          <w:vertAlign w:val="baseline"/>
          <w:rtl w:val="0"/>
        </w:rPr>
        <w:t xml:space="preserve">) which marks the beginning of the dry season (2).</w:t>
      </w:r>
    </w:p>
    <w:p w:rsidR="00000000" w:rsidDel="00000000" w:rsidP="00000000" w:rsidRDefault="00000000" w:rsidRPr="00000000" w14:paraId="0000001C">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D">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A total of 20 white Fulani herds were randomly selected in six villages in Zaria and environs, and studied between May and August 2008 covering 12 weeks. This was to take advantage of the seasonal migration of the herdsmen.  The herdsmen were interviewed on their respective herds with regard to their herd management practices, herd size, and herd composition. The sample size comprised of 52 bulls, 370 cows, 480 young cattle which composed of 294 females and 114 males. This gave a total of 830 cattle. Initial records of age and number of breeding males and females in each herd were obtained by questioning the owners. Age was verified or modified after the animals’ teeth were examined.</w:t>
      </w:r>
    </w:p>
    <w:p w:rsidR="00000000" w:rsidDel="00000000" w:rsidP="00000000" w:rsidRDefault="00000000" w:rsidRPr="00000000" w14:paraId="0000001E">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F">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The herds in the case study areas were routinely penned at night, released after milking each morning and herded to the grazing ground. Un-weaned calves were tied in order from youngest to the oldest to a rope called </w:t>
      </w:r>
      <w:r w:rsidDel="00000000" w:rsidR="00000000" w:rsidRPr="00000000">
        <w:rPr>
          <w:rFonts w:ascii="Times New Roman" w:cs="Times New Roman" w:eastAsia="Times New Roman" w:hAnsi="Times New Roman"/>
          <w:i w:val="1"/>
          <w:sz w:val="20"/>
          <w:szCs w:val="20"/>
          <w:vertAlign w:val="baseline"/>
          <w:rtl w:val="0"/>
        </w:rPr>
        <w:t xml:space="preserve">dangwali </w:t>
      </w:r>
      <w:r w:rsidDel="00000000" w:rsidR="00000000" w:rsidRPr="00000000">
        <w:rPr>
          <w:rFonts w:ascii="Times New Roman" w:cs="Times New Roman" w:eastAsia="Times New Roman" w:hAnsi="Times New Roman"/>
          <w:sz w:val="20"/>
          <w:szCs w:val="20"/>
          <w:vertAlign w:val="baseline"/>
          <w:rtl w:val="0"/>
        </w:rPr>
        <w:t xml:space="preserve">situated near the enclosure for the adults. The enclosure is often a single strand of barbed wire.</w:t>
      </w:r>
    </w:p>
    <w:p w:rsidR="00000000" w:rsidDel="00000000" w:rsidP="00000000" w:rsidRDefault="00000000" w:rsidRPr="00000000" w14:paraId="00000020">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21">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Breeding was not controlled, allowing cows to become pregnant throughout the year and spreading the income from the milk sales. Calves usually weaned themselves when the dam ceased milking but pastoralist resorted to artificial weaning when the dam was in advanced stage of pregnancy. This was done by smearing the dung of young calves on the dams’ teats every day until the calf stopped suckling. After milking the pastoralist put out </w:t>
      </w:r>
      <w:r w:rsidDel="00000000" w:rsidR="00000000" w:rsidRPr="00000000">
        <w:rPr>
          <w:rFonts w:ascii="Times New Roman" w:cs="Times New Roman" w:eastAsia="Times New Roman" w:hAnsi="Times New Roman"/>
          <w:i w:val="1"/>
          <w:sz w:val="20"/>
          <w:szCs w:val="20"/>
          <w:vertAlign w:val="baseline"/>
          <w:rtl w:val="0"/>
        </w:rPr>
        <w:t xml:space="preserve">kanwa </w:t>
      </w:r>
      <w:r w:rsidDel="00000000" w:rsidR="00000000" w:rsidRPr="00000000">
        <w:rPr>
          <w:rFonts w:ascii="Times New Roman" w:cs="Times New Roman" w:eastAsia="Times New Roman" w:hAnsi="Times New Roman"/>
          <w:sz w:val="20"/>
          <w:szCs w:val="20"/>
          <w:vertAlign w:val="baseline"/>
          <w:rtl w:val="0"/>
        </w:rPr>
        <w:t xml:space="preserve">a local mineral supplement that was high in calcium (23.7%) and also contained a little phosphorous (0.6%).  At sunrise, the Fulani freed the cattle from the tether and took them out to graze until sunset. Throughout the night, the pastoral Fulani kept vigil  guarding cattle from night marauders. Daily herding tasks varied according to seasonal changes. </w:t>
      </w:r>
    </w:p>
    <w:p w:rsidR="00000000" w:rsidDel="00000000" w:rsidP="00000000" w:rsidRDefault="00000000" w:rsidRPr="00000000" w14:paraId="00000022">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The data collected was analyzed using statistical package for social sciences (9) into descriptive statistics such as means, standard errors of means, frequency and percentages. </w:t>
      </w:r>
    </w:p>
    <w:p w:rsidR="00000000" w:rsidDel="00000000" w:rsidP="00000000" w:rsidRDefault="00000000" w:rsidRPr="00000000" w14:paraId="00000023">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24">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Results </w:t>
      </w:r>
      <w:r w:rsidDel="00000000" w:rsidR="00000000" w:rsidRPr="00000000">
        <w:rPr>
          <w:rtl w:val="0"/>
        </w:rPr>
      </w:r>
    </w:p>
    <w:p w:rsidR="00000000" w:rsidDel="00000000" w:rsidP="00000000" w:rsidRDefault="00000000" w:rsidRPr="00000000" w14:paraId="00000025">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26">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Fulani herd sizes ranged from 16 to 69 cattle. The herd structure attributes were as shown in Table 1. The average Fulani household in the study area own about forty-two cattle. The optimum herd size according to the Fulani was found to be between 70 and 100 cattle. Cattle herd age composition were as shown in Table 2.  Estimated ratios of the herd composition attributes were as shown Table 3.</w:t>
      </w:r>
    </w:p>
    <w:p w:rsidR="00000000" w:rsidDel="00000000" w:rsidP="00000000" w:rsidRDefault="00000000" w:rsidRPr="00000000" w14:paraId="00000027">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28">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Table 1: Summary statistics of herd structure attributes</w:t>
      </w:r>
    </w:p>
    <w:p w:rsidR="00000000" w:rsidDel="00000000" w:rsidP="00000000" w:rsidRDefault="00000000" w:rsidRPr="00000000" w14:paraId="00000029">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tbl>
      <w:tblPr>
        <w:tblStyle w:val="Table1"/>
        <w:tblW w:w="4536.0" w:type="dxa"/>
        <w:jc w:val="left"/>
        <w:tblInd w:w="0.0" w:type="dxa"/>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1630"/>
        <w:gridCol w:w="1087"/>
        <w:gridCol w:w="661"/>
        <w:gridCol w:w="563"/>
        <w:gridCol w:w="595"/>
        <w:tblGridChange w:id="0">
          <w:tblGrid>
            <w:gridCol w:w="1630"/>
            <w:gridCol w:w="1087"/>
            <w:gridCol w:w="661"/>
            <w:gridCol w:w="563"/>
            <w:gridCol w:w="595"/>
          </w:tblGrid>
        </w:tblGridChange>
      </w:tblGrid>
      <w:tr>
        <w:trPr>
          <w:trHeight w:val="323" w:hRule="atLeast"/>
        </w:trPr>
        <w:tc>
          <w:tcPr>
            <w:tcBorders>
              <w:top w:color="000000" w:space="0" w:sz="4" w:val="single"/>
              <w:bottom w:color="000000" w:space="0" w:sz="4" w:val="single"/>
            </w:tcBorders>
            <w:vAlign w:val="top"/>
          </w:tcPr>
          <w:p w:rsidR="00000000" w:rsidDel="00000000" w:rsidP="00000000" w:rsidRDefault="00000000" w:rsidRPr="00000000" w14:paraId="0000002A">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Characteristics</w:t>
            </w:r>
          </w:p>
        </w:tc>
        <w:tc>
          <w:tcPr>
            <w:tcBorders>
              <w:top w:color="000000" w:space="0" w:sz="4" w:val="single"/>
              <w:bottom w:color="000000" w:space="0" w:sz="4" w:val="single"/>
            </w:tcBorders>
            <w:vAlign w:val="top"/>
          </w:tcPr>
          <w:p w:rsidR="00000000" w:rsidDel="00000000" w:rsidP="00000000" w:rsidRDefault="00000000" w:rsidRPr="00000000" w14:paraId="0000002B">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Mean±SE</w:t>
            </w:r>
          </w:p>
        </w:tc>
        <w:tc>
          <w:tcPr>
            <w:tcBorders>
              <w:top w:color="000000" w:space="0" w:sz="4" w:val="single"/>
              <w:bottom w:color="000000" w:space="0" w:sz="4" w:val="single"/>
            </w:tcBorders>
            <w:vAlign w:val="top"/>
          </w:tcPr>
          <w:p w:rsidR="00000000" w:rsidDel="00000000" w:rsidP="00000000" w:rsidRDefault="00000000" w:rsidRPr="00000000" w14:paraId="0000002C">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CV%</w:t>
            </w:r>
          </w:p>
        </w:tc>
        <w:tc>
          <w:tcPr>
            <w:tcBorders>
              <w:top w:color="000000" w:space="0" w:sz="4" w:val="single"/>
              <w:bottom w:color="000000" w:space="0" w:sz="4" w:val="single"/>
            </w:tcBorders>
            <w:vAlign w:val="top"/>
          </w:tcPr>
          <w:p w:rsidR="00000000" w:rsidDel="00000000" w:rsidP="00000000" w:rsidRDefault="00000000" w:rsidRPr="00000000" w14:paraId="0000002D">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Min</w:t>
            </w:r>
          </w:p>
        </w:tc>
        <w:tc>
          <w:tcPr>
            <w:tcBorders>
              <w:top w:color="000000" w:space="0" w:sz="4" w:val="single"/>
              <w:bottom w:color="000000" w:space="0" w:sz="4" w:val="single"/>
            </w:tcBorders>
            <w:vAlign w:val="top"/>
          </w:tcPr>
          <w:p w:rsidR="00000000" w:rsidDel="00000000" w:rsidP="00000000" w:rsidRDefault="00000000" w:rsidRPr="00000000" w14:paraId="0000002E">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Max</w:t>
            </w:r>
          </w:p>
        </w:tc>
      </w:tr>
      <w:tr>
        <w:tc>
          <w:tcPr>
            <w:tcBorders>
              <w:top w:color="000000" w:space="0" w:sz="4" w:val="single"/>
            </w:tcBorders>
            <w:vAlign w:val="top"/>
          </w:tcPr>
          <w:p w:rsidR="00000000" w:rsidDel="00000000" w:rsidP="00000000" w:rsidRDefault="00000000" w:rsidRPr="00000000" w14:paraId="0000002F">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Herd size</w:t>
            </w:r>
          </w:p>
        </w:tc>
        <w:tc>
          <w:tcPr>
            <w:tcBorders>
              <w:top w:color="000000" w:space="0" w:sz="4" w:val="single"/>
            </w:tcBorders>
            <w:vAlign w:val="top"/>
          </w:tcPr>
          <w:p w:rsidR="00000000" w:rsidDel="00000000" w:rsidP="00000000" w:rsidRDefault="00000000" w:rsidRPr="00000000" w14:paraId="00000030">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41.5±3.4</w:t>
            </w:r>
          </w:p>
        </w:tc>
        <w:tc>
          <w:tcPr>
            <w:tcBorders>
              <w:top w:color="000000" w:space="0" w:sz="4" w:val="single"/>
            </w:tcBorders>
            <w:vAlign w:val="top"/>
          </w:tcPr>
          <w:p w:rsidR="00000000" w:rsidDel="00000000" w:rsidP="00000000" w:rsidRDefault="00000000" w:rsidRPr="00000000" w14:paraId="00000031">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36.8</w:t>
            </w:r>
          </w:p>
        </w:tc>
        <w:tc>
          <w:tcPr>
            <w:tcBorders>
              <w:top w:color="000000" w:space="0" w:sz="4" w:val="single"/>
            </w:tcBorders>
            <w:vAlign w:val="top"/>
          </w:tcPr>
          <w:p w:rsidR="00000000" w:rsidDel="00000000" w:rsidP="00000000" w:rsidRDefault="00000000" w:rsidRPr="00000000" w14:paraId="00000032">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16</w:t>
            </w:r>
          </w:p>
        </w:tc>
        <w:tc>
          <w:tcPr>
            <w:tcBorders>
              <w:top w:color="000000" w:space="0" w:sz="4" w:val="single"/>
            </w:tcBorders>
            <w:vAlign w:val="top"/>
          </w:tcPr>
          <w:p w:rsidR="00000000" w:rsidDel="00000000" w:rsidP="00000000" w:rsidRDefault="00000000" w:rsidRPr="00000000" w14:paraId="00000033">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69</w:t>
            </w:r>
          </w:p>
        </w:tc>
      </w:tr>
      <w:tr>
        <w:tc>
          <w:tcPr>
            <w:vAlign w:val="top"/>
          </w:tcPr>
          <w:p w:rsidR="00000000" w:rsidDel="00000000" w:rsidP="00000000" w:rsidRDefault="00000000" w:rsidRPr="00000000" w14:paraId="00000034">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Age at first breeding(yrs)</w:t>
            </w:r>
          </w:p>
        </w:tc>
        <w:tc>
          <w:tcPr>
            <w:vAlign w:val="top"/>
          </w:tcPr>
          <w:p w:rsidR="00000000" w:rsidDel="00000000" w:rsidP="00000000" w:rsidRDefault="00000000" w:rsidRPr="00000000" w14:paraId="00000035">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4.05±0.12</w:t>
            </w:r>
          </w:p>
        </w:tc>
        <w:tc>
          <w:tcPr>
            <w:vAlign w:val="top"/>
          </w:tcPr>
          <w:p w:rsidR="00000000" w:rsidDel="00000000" w:rsidP="00000000" w:rsidRDefault="00000000" w:rsidRPr="00000000" w14:paraId="00000036">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21.9</w:t>
            </w:r>
          </w:p>
        </w:tc>
        <w:tc>
          <w:tcPr>
            <w:vAlign w:val="top"/>
          </w:tcPr>
          <w:p w:rsidR="00000000" w:rsidDel="00000000" w:rsidP="00000000" w:rsidRDefault="00000000" w:rsidRPr="00000000" w14:paraId="00000037">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2.5</w:t>
            </w:r>
          </w:p>
        </w:tc>
        <w:tc>
          <w:tcPr>
            <w:vAlign w:val="top"/>
          </w:tcPr>
          <w:p w:rsidR="00000000" w:rsidDel="00000000" w:rsidP="00000000" w:rsidRDefault="00000000" w:rsidRPr="00000000" w14:paraId="00000038">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5</w:t>
            </w:r>
          </w:p>
        </w:tc>
      </w:tr>
      <w:tr>
        <w:tc>
          <w:tcPr>
            <w:vAlign w:val="top"/>
          </w:tcPr>
          <w:p w:rsidR="00000000" w:rsidDel="00000000" w:rsidP="00000000" w:rsidRDefault="00000000" w:rsidRPr="00000000" w14:paraId="00000039">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Age of breeding bulls(yrs)</w:t>
            </w:r>
          </w:p>
        </w:tc>
        <w:tc>
          <w:tcPr>
            <w:vAlign w:val="top"/>
          </w:tcPr>
          <w:p w:rsidR="00000000" w:rsidDel="00000000" w:rsidP="00000000" w:rsidRDefault="00000000" w:rsidRPr="00000000" w14:paraId="0000003A">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5.98±0.31</w:t>
            </w:r>
          </w:p>
        </w:tc>
        <w:tc>
          <w:tcPr>
            <w:vAlign w:val="top"/>
          </w:tcPr>
          <w:p w:rsidR="00000000" w:rsidDel="00000000" w:rsidP="00000000" w:rsidRDefault="00000000" w:rsidRPr="00000000" w14:paraId="0000003B">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37.4</w:t>
            </w:r>
          </w:p>
        </w:tc>
        <w:tc>
          <w:tcPr>
            <w:vAlign w:val="top"/>
          </w:tcPr>
          <w:p w:rsidR="00000000" w:rsidDel="00000000" w:rsidP="00000000" w:rsidRDefault="00000000" w:rsidRPr="00000000" w14:paraId="0000003C">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3</w:t>
            </w:r>
          </w:p>
        </w:tc>
        <w:tc>
          <w:tcPr>
            <w:vAlign w:val="top"/>
          </w:tcPr>
          <w:p w:rsidR="00000000" w:rsidDel="00000000" w:rsidP="00000000" w:rsidRDefault="00000000" w:rsidRPr="00000000" w14:paraId="0000003D">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12</w:t>
            </w:r>
          </w:p>
        </w:tc>
      </w:tr>
      <w:tr>
        <w:tc>
          <w:tcPr>
            <w:vAlign w:val="top"/>
          </w:tcPr>
          <w:p w:rsidR="00000000" w:rsidDel="00000000" w:rsidP="00000000" w:rsidRDefault="00000000" w:rsidRPr="00000000" w14:paraId="0000003E">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Age at first calving(yrs) </w:t>
            </w:r>
          </w:p>
          <w:p w:rsidR="00000000" w:rsidDel="00000000" w:rsidP="00000000" w:rsidRDefault="00000000" w:rsidRPr="00000000" w14:paraId="0000003F">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Breeding cows</w:t>
            </w:r>
          </w:p>
        </w:tc>
        <w:tc>
          <w:tcPr>
            <w:vAlign w:val="top"/>
          </w:tcPr>
          <w:p w:rsidR="00000000" w:rsidDel="00000000" w:rsidP="00000000" w:rsidRDefault="00000000" w:rsidRPr="00000000" w14:paraId="00000040">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4.75 ±0.21</w:t>
            </w:r>
          </w:p>
          <w:p w:rsidR="00000000" w:rsidDel="00000000" w:rsidP="00000000" w:rsidRDefault="00000000" w:rsidRPr="00000000" w14:paraId="00000041">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18.5±2.00</w:t>
            </w:r>
          </w:p>
        </w:tc>
        <w:tc>
          <w:tcPr>
            <w:vAlign w:val="top"/>
          </w:tcPr>
          <w:p w:rsidR="00000000" w:rsidDel="00000000" w:rsidP="00000000" w:rsidRDefault="00000000" w:rsidRPr="00000000" w14:paraId="00000042">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35.2</w:t>
            </w:r>
          </w:p>
          <w:p w:rsidR="00000000" w:rsidDel="00000000" w:rsidP="00000000" w:rsidRDefault="00000000" w:rsidRPr="00000000" w14:paraId="00000043">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49.1</w:t>
            </w:r>
          </w:p>
        </w:tc>
        <w:tc>
          <w:tcPr>
            <w:vAlign w:val="top"/>
          </w:tcPr>
          <w:p w:rsidR="00000000" w:rsidDel="00000000" w:rsidP="00000000" w:rsidRDefault="00000000" w:rsidRPr="00000000" w14:paraId="00000044">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4</w:t>
            </w:r>
          </w:p>
          <w:p w:rsidR="00000000" w:rsidDel="00000000" w:rsidP="00000000" w:rsidRDefault="00000000" w:rsidRPr="00000000" w14:paraId="00000045">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8</w:t>
            </w:r>
          </w:p>
        </w:tc>
        <w:tc>
          <w:tcPr>
            <w:vAlign w:val="top"/>
          </w:tcPr>
          <w:p w:rsidR="00000000" w:rsidDel="00000000" w:rsidP="00000000" w:rsidRDefault="00000000" w:rsidRPr="00000000" w14:paraId="00000046">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6</w:t>
            </w:r>
          </w:p>
          <w:p w:rsidR="00000000" w:rsidDel="00000000" w:rsidP="00000000" w:rsidRDefault="00000000" w:rsidRPr="00000000" w14:paraId="00000047">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42</w:t>
            </w:r>
          </w:p>
        </w:tc>
      </w:tr>
      <w:tr>
        <w:tc>
          <w:tcPr>
            <w:vAlign w:val="top"/>
          </w:tcPr>
          <w:p w:rsidR="00000000" w:rsidDel="00000000" w:rsidP="00000000" w:rsidRDefault="00000000" w:rsidRPr="00000000" w14:paraId="00000048">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Breeding bulls</w:t>
            </w:r>
          </w:p>
        </w:tc>
        <w:tc>
          <w:tcPr>
            <w:vAlign w:val="top"/>
          </w:tcPr>
          <w:p w:rsidR="00000000" w:rsidDel="00000000" w:rsidP="00000000" w:rsidRDefault="00000000" w:rsidRPr="00000000" w14:paraId="00000049">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2.6±0.20</w:t>
            </w:r>
          </w:p>
        </w:tc>
        <w:tc>
          <w:tcPr>
            <w:vAlign w:val="top"/>
          </w:tcPr>
          <w:p w:rsidR="00000000" w:rsidDel="00000000" w:rsidP="00000000" w:rsidRDefault="00000000" w:rsidRPr="00000000" w14:paraId="0000004A">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40.2</w:t>
            </w:r>
          </w:p>
        </w:tc>
        <w:tc>
          <w:tcPr>
            <w:vAlign w:val="top"/>
          </w:tcPr>
          <w:p w:rsidR="00000000" w:rsidDel="00000000" w:rsidP="00000000" w:rsidRDefault="00000000" w:rsidRPr="00000000" w14:paraId="0000004B">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w:t>
            </w:r>
          </w:p>
        </w:tc>
        <w:tc>
          <w:tcPr>
            <w:vAlign w:val="top"/>
          </w:tcPr>
          <w:p w:rsidR="00000000" w:rsidDel="00000000" w:rsidP="00000000" w:rsidRDefault="00000000" w:rsidRPr="00000000" w14:paraId="0000004C">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4</w:t>
            </w:r>
          </w:p>
        </w:tc>
      </w:tr>
      <w:tr>
        <w:tc>
          <w:tcPr>
            <w:vAlign w:val="top"/>
          </w:tcPr>
          <w:p w:rsidR="00000000" w:rsidDel="00000000" w:rsidP="00000000" w:rsidRDefault="00000000" w:rsidRPr="00000000" w14:paraId="0000004D">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Young cattle</w:t>
            </w:r>
          </w:p>
        </w:tc>
        <w:tc>
          <w:tcPr>
            <w:vAlign w:val="top"/>
          </w:tcPr>
          <w:p w:rsidR="00000000" w:rsidDel="00000000" w:rsidP="00000000" w:rsidRDefault="00000000" w:rsidRPr="00000000" w14:paraId="0000004E">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20.4±1.8</w:t>
            </w:r>
          </w:p>
        </w:tc>
        <w:tc>
          <w:tcPr>
            <w:vAlign w:val="top"/>
          </w:tcPr>
          <w:p w:rsidR="00000000" w:rsidDel="00000000" w:rsidP="00000000" w:rsidRDefault="00000000" w:rsidRPr="00000000" w14:paraId="0000004F">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40.3</w:t>
            </w:r>
          </w:p>
        </w:tc>
        <w:tc>
          <w:tcPr>
            <w:vAlign w:val="top"/>
          </w:tcPr>
          <w:p w:rsidR="00000000" w:rsidDel="00000000" w:rsidP="00000000" w:rsidRDefault="00000000" w:rsidRPr="00000000" w14:paraId="00000050">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7</w:t>
            </w:r>
          </w:p>
        </w:tc>
        <w:tc>
          <w:tcPr>
            <w:vAlign w:val="top"/>
          </w:tcPr>
          <w:p w:rsidR="00000000" w:rsidDel="00000000" w:rsidP="00000000" w:rsidRDefault="00000000" w:rsidRPr="00000000" w14:paraId="00000051">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33</w:t>
            </w:r>
          </w:p>
        </w:tc>
      </w:tr>
      <w:tr>
        <w:tc>
          <w:tcPr>
            <w:vAlign w:val="top"/>
          </w:tcPr>
          <w:p w:rsidR="00000000" w:rsidDel="00000000" w:rsidP="00000000" w:rsidRDefault="00000000" w:rsidRPr="00000000" w14:paraId="00000052">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Young males</w:t>
            </w:r>
          </w:p>
        </w:tc>
        <w:tc>
          <w:tcPr>
            <w:vAlign w:val="top"/>
          </w:tcPr>
          <w:p w:rsidR="00000000" w:rsidDel="00000000" w:rsidP="00000000" w:rsidRDefault="00000000" w:rsidRPr="00000000" w14:paraId="00000053">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5.7 ± 0.5</w:t>
            </w:r>
          </w:p>
        </w:tc>
        <w:tc>
          <w:tcPr>
            <w:vAlign w:val="top"/>
          </w:tcPr>
          <w:p w:rsidR="00000000" w:rsidDel="00000000" w:rsidP="00000000" w:rsidRDefault="00000000" w:rsidRPr="00000000" w14:paraId="00000054">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42.3</w:t>
            </w:r>
          </w:p>
        </w:tc>
        <w:tc>
          <w:tcPr>
            <w:vAlign w:val="top"/>
          </w:tcPr>
          <w:p w:rsidR="00000000" w:rsidDel="00000000" w:rsidP="00000000" w:rsidRDefault="00000000" w:rsidRPr="00000000" w14:paraId="00000055">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3</w:t>
            </w:r>
          </w:p>
        </w:tc>
        <w:tc>
          <w:tcPr>
            <w:vAlign w:val="top"/>
          </w:tcPr>
          <w:p w:rsidR="00000000" w:rsidDel="00000000" w:rsidP="00000000" w:rsidRDefault="00000000" w:rsidRPr="00000000" w14:paraId="00000056">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11</w:t>
            </w:r>
          </w:p>
        </w:tc>
      </w:tr>
      <w:tr>
        <w:tc>
          <w:tcPr>
            <w:vAlign w:val="top"/>
          </w:tcPr>
          <w:p w:rsidR="00000000" w:rsidDel="00000000" w:rsidP="00000000" w:rsidRDefault="00000000" w:rsidRPr="00000000" w14:paraId="00000057">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Young females</w:t>
            </w:r>
          </w:p>
        </w:tc>
        <w:tc>
          <w:tcPr>
            <w:vAlign w:val="top"/>
          </w:tcPr>
          <w:p w:rsidR="00000000" w:rsidDel="00000000" w:rsidP="00000000" w:rsidRDefault="00000000" w:rsidRPr="00000000" w14:paraId="00000058">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14.7 ±1.5</w:t>
            </w:r>
          </w:p>
        </w:tc>
        <w:tc>
          <w:tcPr>
            <w:vAlign w:val="top"/>
          </w:tcPr>
          <w:p w:rsidR="00000000" w:rsidDel="00000000" w:rsidP="00000000" w:rsidRDefault="00000000" w:rsidRPr="00000000" w14:paraId="00000059">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44.5</w:t>
            </w:r>
          </w:p>
        </w:tc>
        <w:tc>
          <w:tcPr>
            <w:vAlign w:val="top"/>
          </w:tcPr>
          <w:p w:rsidR="00000000" w:rsidDel="00000000" w:rsidP="00000000" w:rsidRDefault="00000000" w:rsidRPr="00000000" w14:paraId="0000005A">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4</w:t>
            </w:r>
          </w:p>
        </w:tc>
        <w:tc>
          <w:tcPr>
            <w:vAlign w:val="top"/>
          </w:tcPr>
          <w:p w:rsidR="00000000" w:rsidDel="00000000" w:rsidP="00000000" w:rsidRDefault="00000000" w:rsidRPr="00000000" w14:paraId="0000005B">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26</w:t>
            </w:r>
          </w:p>
        </w:tc>
      </w:tr>
    </w:tbl>
    <w:p w:rsidR="00000000" w:rsidDel="00000000" w:rsidP="00000000" w:rsidRDefault="00000000" w:rsidRPr="00000000" w14:paraId="0000005C">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CV = coefficient of variation, N: number of records</w:t>
      </w:r>
    </w:p>
    <w:p w:rsidR="00000000" w:rsidDel="00000000" w:rsidP="00000000" w:rsidRDefault="00000000" w:rsidRPr="00000000" w14:paraId="0000005D">
      <w:pPr>
        <w:spacing w:after="0" w:line="240" w:lineRule="auto"/>
        <w:ind w:firstLine="720"/>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5E">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Table 2: Cattle herd composition of Fulani herd in Zaria</w:t>
      </w:r>
    </w:p>
    <w:p w:rsidR="00000000" w:rsidDel="00000000" w:rsidP="00000000" w:rsidRDefault="00000000" w:rsidRPr="00000000" w14:paraId="0000005F">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tbl>
      <w:tblPr>
        <w:tblStyle w:val="Table2"/>
        <w:tblW w:w="4428.0" w:type="dxa"/>
        <w:jc w:val="left"/>
        <w:tblInd w:w="0.0" w:type="dxa"/>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2988"/>
        <w:gridCol w:w="1440"/>
        <w:tblGridChange w:id="0">
          <w:tblGrid>
            <w:gridCol w:w="2988"/>
            <w:gridCol w:w="1440"/>
          </w:tblGrid>
        </w:tblGridChange>
      </w:tblGrid>
      <w:tr>
        <w:tc>
          <w:tcPr>
            <w:tcBorders>
              <w:bottom w:color="000000" w:space="0" w:sz="4" w:val="single"/>
            </w:tcBorders>
            <w:vAlign w:val="top"/>
          </w:tcPr>
          <w:p w:rsidR="00000000" w:rsidDel="00000000" w:rsidP="00000000" w:rsidRDefault="00000000" w:rsidRPr="00000000" w14:paraId="00000060">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Attributes </w:t>
            </w:r>
          </w:p>
        </w:tc>
        <w:tc>
          <w:tcPr>
            <w:tcBorders>
              <w:bottom w:color="000000" w:space="0" w:sz="4" w:val="single"/>
            </w:tcBorders>
            <w:vAlign w:val="top"/>
          </w:tcPr>
          <w:p w:rsidR="00000000" w:rsidDel="00000000" w:rsidP="00000000" w:rsidRDefault="00000000" w:rsidRPr="00000000" w14:paraId="00000061">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Proportion </w:t>
            </w:r>
          </w:p>
        </w:tc>
      </w:tr>
      <w:tr>
        <w:tc>
          <w:tcPr>
            <w:vAlign w:val="top"/>
          </w:tcPr>
          <w:p w:rsidR="00000000" w:rsidDel="00000000" w:rsidP="00000000" w:rsidRDefault="00000000" w:rsidRPr="00000000" w14:paraId="00000062">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Breeding cows</w:t>
            </w:r>
          </w:p>
        </w:tc>
        <w:tc>
          <w:tcPr>
            <w:vAlign w:val="top"/>
          </w:tcPr>
          <w:p w:rsidR="00000000" w:rsidDel="00000000" w:rsidP="00000000" w:rsidRDefault="00000000" w:rsidRPr="00000000" w14:paraId="00000063">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0.44</w:t>
            </w:r>
          </w:p>
        </w:tc>
      </w:tr>
      <w:tr>
        <w:tc>
          <w:tcPr>
            <w:vAlign w:val="top"/>
          </w:tcPr>
          <w:p w:rsidR="00000000" w:rsidDel="00000000" w:rsidP="00000000" w:rsidRDefault="00000000" w:rsidRPr="00000000" w14:paraId="00000064">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Breeding bulls</w:t>
            </w:r>
          </w:p>
        </w:tc>
        <w:tc>
          <w:tcPr>
            <w:vAlign w:val="top"/>
          </w:tcPr>
          <w:p w:rsidR="00000000" w:rsidDel="00000000" w:rsidP="00000000" w:rsidRDefault="00000000" w:rsidRPr="00000000" w14:paraId="00000065">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0.06</w:t>
            </w:r>
          </w:p>
        </w:tc>
      </w:tr>
      <w:tr>
        <w:tc>
          <w:tcPr>
            <w:vAlign w:val="top"/>
          </w:tcPr>
          <w:p w:rsidR="00000000" w:rsidDel="00000000" w:rsidP="00000000" w:rsidRDefault="00000000" w:rsidRPr="00000000" w14:paraId="00000066">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Young cattle</w:t>
            </w:r>
          </w:p>
        </w:tc>
        <w:tc>
          <w:tcPr>
            <w:vAlign w:val="top"/>
          </w:tcPr>
          <w:p w:rsidR="00000000" w:rsidDel="00000000" w:rsidP="00000000" w:rsidRDefault="00000000" w:rsidRPr="00000000" w14:paraId="00000067">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0.49</w:t>
            </w:r>
          </w:p>
        </w:tc>
      </w:tr>
      <w:tr>
        <w:tc>
          <w:tcPr>
            <w:vAlign w:val="top"/>
          </w:tcPr>
          <w:p w:rsidR="00000000" w:rsidDel="00000000" w:rsidP="00000000" w:rsidRDefault="00000000" w:rsidRPr="00000000" w14:paraId="00000068">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Young males</w:t>
            </w:r>
          </w:p>
        </w:tc>
        <w:tc>
          <w:tcPr>
            <w:vAlign w:val="top"/>
          </w:tcPr>
          <w:p w:rsidR="00000000" w:rsidDel="00000000" w:rsidP="00000000" w:rsidRDefault="00000000" w:rsidRPr="00000000" w14:paraId="00000069">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0.14</w:t>
            </w:r>
          </w:p>
        </w:tc>
      </w:tr>
      <w:tr>
        <w:tc>
          <w:tcPr>
            <w:vAlign w:val="top"/>
          </w:tcPr>
          <w:p w:rsidR="00000000" w:rsidDel="00000000" w:rsidP="00000000" w:rsidRDefault="00000000" w:rsidRPr="00000000" w14:paraId="0000006A">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Young females</w:t>
            </w:r>
          </w:p>
        </w:tc>
        <w:tc>
          <w:tcPr>
            <w:vAlign w:val="top"/>
          </w:tcPr>
          <w:p w:rsidR="00000000" w:rsidDel="00000000" w:rsidP="00000000" w:rsidRDefault="00000000" w:rsidRPr="00000000" w14:paraId="0000006B">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0.35</w:t>
            </w:r>
          </w:p>
        </w:tc>
      </w:tr>
    </w:tbl>
    <w:p w:rsidR="00000000" w:rsidDel="00000000" w:rsidP="00000000" w:rsidRDefault="00000000" w:rsidRPr="00000000" w14:paraId="0000006C">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6D">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Table 3: Estimated ratios of the herd composition attributes</w:t>
      </w:r>
    </w:p>
    <w:p w:rsidR="00000000" w:rsidDel="00000000" w:rsidP="00000000" w:rsidRDefault="00000000" w:rsidRPr="00000000" w14:paraId="0000006E">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tbl>
      <w:tblPr>
        <w:tblStyle w:val="Table3"/>
        <w:tblW w:w="4536.0" w:type="dxa"/>
        <w:jc w:val="left"/>
        <w:tblInd w:w="0.0" w:type="dxa"/>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3309"/>
        <w:gridCol w:w="1227"/>
        <w:tblGridChange w:id="0">
          <w:tblGrid>
            <w:gridCol w:w="3309"/>
            <w:gridCol w:w="1227"/>
          </w:tblGrid>
        </w:tblGridChange>
      </w:tblGrid>
      <w:tr>
        <w:tc>
          <w:tcPr>
            <w:tcBorders>
              <w:bottom w:color="000000" w:space="0" w:sz="4" w:val="single"/>
            </w:tcBorders>
            <w:vAlign w:val="top"/>
          </w:tcPr>
          <w:p w:rsidR="00000000" w:rsidDel="00000000" w:rsidP="00000000" w:rsidRDefault="00000000" w:rsidRPr="00000000" w14:paraId="0000006F">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Attributes </w:t>
            </w:r>
          </w:p>
        </w:tc>
        <w:tc>
          <w:tcPr>
            <w:tcBorders>
              <w:bottom w:color="000000" w:space="0" w:sz="4" w:val="single"/>
            </w:tcBorders>
            <w:vAlign w:val="top"/>
          </w:tcPr>
          <w:p w:rsidR="00000000" w:rsidDel="00000000" w:rsidP="00000000" w:rsidRDefault="00000000" w:rsidRPr="00000000" w14:paraId="00000070">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Ratio </w:t>
            </w:r>
          </w:p>
        </w:tc>
      </w:tr>
      <w:tr>
        <w:tc>
          <w:tcPr>
            <w:vAlign w:val="top"/>
          </w:tcPr>
          <w:p w:rsidR="00000000" w:rsidDel="00000000" w:rsidP="00000000" w:rsidRDefault="00000000" w:rsidRPr="00000000" w14:paraId="00000071">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Breeding bulls :Cows</w:t>
            </w:r>
          </w:p>
        </w:tc>
        <w:tc>
          <w:tcPr>
            <w:vAlign w:val="top"/>
          </w:tcPr>
          <w:p w:rsidR="00000000" w:rsidDel="00000000" w:rsidP="00000000" w:rsidRDefault="00000000" w:rsidRPr="00000000" w14:paraId="00000072">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0.15</w:t>
            </w:r>
          </w:p>
        </w:tc>
      </w:tr>
      <w:tr>
        <w:tc>
          <w:tcPr>
            <w:vAlign w:val="top"/>
          </w:tcPr>
          <w:p w:rsidR="00000000" w:rsidDel="00000000" w:rsidP="00000000" w:rsidRDefault="00000000" w:rsidRPr="00000000" w14:paraId="00000073">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Breeding bulls: Young</w:t>
            </w:r>
          </w:p>
        </w:tc>
        <w:tc>
          <w:tcPr>
            <w:vAlign w:val="top"/>
          </w:tcPr>
          <w:p w:rsidR="00000000" w:rsidDel="00000000" w:rsidP="00000000" w:rsidRDefault="00000000" w:rsidRPr="00000000" w14:paraId="00000074">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0.14</w:t>
            </w:r>
          </w:p>
        </w:tc>
      </w:tr>
      <w:tr>
        <w:tc>
          <w:tcPr>
            <w:vAlign w:val="top"/>
          </w:tcPr>
          <w:p w:rsidR="00000000" w:rsidDel="00000000" w:rsidP="00000000" w:rsidRDefault="00000000" w:rsidRPr="00000000" w14:paraId="00000075">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Cows : Young</w:t>
            </w:r>
          </w:p>
        </w:tc>
        <w:tc>
          <w:tcPr>
            <w:vAlign w:val="top"/>
          </w:tcPr>
          <w:p w:rsidR="00000000" w:rsidDel="00000000" w:rsidP="00000000" w:rsidRDefault="00000000" w:rsidRPr="00000000" w14:paraId="00000076">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0.98</w:t>
            </w:r>
          </w:p>
        </w:tc>
      </w:tr>
      <w:tr>
        <w:tc>
          <w:tcPr>
            <w:vAlign w:val="top"/>
          </w:tcPr>
          <w:p w:rsidR="00000000" w:rsidDel="00000000" w:rsidP="00000000" w:rsidRDefault="00000000" w:rsidRPr="00000000" w14:paraId="00000077">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Young males: Young females</w:t>
            </w:r>
          </w:p>
        </w:tc>
        <w:tc>
          <w:tcPr>
            <w:vAlign w:val="top"/>
          </w:tcPr>
          <w:p w:rsidR="00000000" w:rsidDel="00000000" w:rsidP="00000000" w:rsidRDefault="00000000" w:rsidRPr="00000000" w14:paraId="00000078">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0.42</w:t>
            </w:r>
          </w:p>
        </w:tc>
      </w:tr>
    </w:tbl>
    <w:p w:rsidR="00000000" w:rsidDel="00000000" w:rsidP="00000000" w:rsidRDefault="00000000" w:rsidRPr="00000000" w14:paraId="00000079">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7A">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Discussion </w:t>
      </w:r>
      <w:r w:rsidDel="00000000" w:rsidR="00000000" w:rsidRPr="00000000">
        <w:rPr>
          <w:rtl w:val="0"/>
        </w:rPr>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Many variables must be included to estimate the optimum herd size for an area and for a population. A theoretical concept of optimum herd size takes account of the prevailing environmental condition, biological capacity (performance) of the species, herd management practice, and resource use and distribution.(3). For the Fulani of northern Nigeria, none of these factors are static; therefore, optimum herd size was dynamic, varying by a wide margin, depending on the circumstance of the individual Fulani. Fulani herd sizes ranged from 16 to 69 cattle .(Table 1) with average herd being 42 cattle.  </w:t>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The optimum herd size according to the Fulani was between 70 and 100 cattle. This range was well above the average household herd size  holding of 42 but is within the range (3-339) reported by Iro (3). The Fulani thought of  optimum cattle size underscores their need to increase the number of their  herd sizes.</w:t>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From Table 1 it could be deduced  that the bulls in the Fulani cattle herds reached considerable high age (average 4.05 years) before breeding. This was  probably due to poor nutrition and other environmental stress.  Blezinger (1) reported that nutrition and feed intake of young bulls affected the age at which they reached puberty. However, Neumann (4) suggested that steer of about 15 months of age should not be allowed to run with the cows. The mean age of the breeding bulls in the Fulani herds was 5.98 years. Although older bulls of up to 12 years were found in some of the herds, majority of the bulls were within 4 years age bracket. </w:t>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average age at first calving of the breeding cows was 4.75 years. This agreed with data earlier obtained from Bunaji herds on the Jos plateau (10), but higher than the 37 month reported in Government farm at National Veterinary Research Institute, Vom (5).  </w:t>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mean values of breeding bulls per herd, breeding cows, young males and females per herd was 2.6, 18.5, 5.7 and 14.7 respectively. There was however, high variability amongst the herd structure attributes with respect to herd size (36.8%), number of breeding bulls per herd (40.2%), breeding cows (49.1%), young males (42.3%) and young females per herd (44.5%).</w:t>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herd omposition (Table 2)  in the study skewed towards a preponderance of the female stock than the males. On the average, the female species constituted 60- 75% in each herd. The advantages of keeping more females in the herd were obvious. On simulation of herd dynamics proved that the rate of growth of the herd peaks when female calves dominated the herd(3). The young animals contributed about 50% of the herd size, with more females (35%) than males (15%). The proportion of breeding cows in the herd was 49.1% while the proportion of the breeding bulls was 6%.  The profitability of any cattle enterprise was  highly determined by the number of breeding cows and young females in the herd (11). This explained why the large proportion of the Fulani herd was composed of breeding cows and young females.  </w:t>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males which were reasonably much in number at younger age became fewer  as they reached breeding age. This was probably because bulls in the herd were sold out when they reached breeding age as a source of income to the family and only a few were retained as breeding bulls. It was uneconomical to keep many bulls since one mature bull could service up to  20 cows under natural mating (4).  </w:t>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ratios of attributes of cattle herd age composition in Fulani cattle holdings were as shown in Table 3.  It was shon that the number of cows and young animals in the herd were almost equal since their ration was 0.98. The proportion of breeding bulls to young animals was small (0.14), which also gave an approximately equal proportion of breeding bulls to cows (0.15). The ratio of young males to females was 0.42, indicating a higher number of young females than young males. </w:t>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 conclusion the herd structure of Fulani cattle in Zaria and environs revealed that the herd size of Fulani cattle holdings in Zaria ranged from 16 to 69 with the mean herd size of 42.. On the average, the female cattle onstituted 60-75% in each herd. The young animals contributed about 50% of the herd size, with more females (35%) than males (15%). The proportion of breeding cows in the herd was 44% while the proportion of the breeding bulls was 6%, of the herd size. The cattle herd composition of Fulani herds  was dominated by females so to promote herd size growth and milk production production.</w:t>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References </w:t>
      </w:r>
      <w:r w:rsidDel="00000000" w:rsidR="00000000" w:rsidRPr="00000000">
        <w:rPr>
          <w:rtl w:val="0"/>
        </w:rPr>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D">
      <w:pPr>
        <w:numPr>
          <w:ilvl w:val="0"/>
          <w:numId w:val="1"/>
        </w:numPr>
        <w:spacing w:after="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baseline"/>
          <w:rtl w:val="0"/>
        </w:rPr>
        <w:t xml:space="preserve">Blezinger B S (2008). Age at puberty and scrotal circumference are important factors for bull selection. In : cattle today. USA, Kansas Publishers limited.</w:t>
      </w:r>
    </w:p>
    <w:p w:rsidR="00000000" w:rsidDel="00000000" w:rsidP="00000000" w:rsidRDefault="00000000" w:rsidRPr="00000000" w14:paraId="0000008E">
      <w:pPr>
        <w:numPr>
          <w:ilvl w:val="0"/>
          <w:numId w:val="1"/>
        </w:numPr>
        <w:spacing w:after="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baseline"/>
          <w:rtl w:val="0"/>
        </w:rPr>
        <w:t xml:space="preserve">IAR, (2008). Meteorological Statistics- Institute for Agricultural Research, ABU, Samaru,  Zaria.</w:t>
      </w:r>
    </w:p>
    <w:p w:rsidR="00000000" w:rsidDel="00000000" w:rsidP="00000000" w:rsidRDefault="00000000" w:rsidRPr="00000000" w14:paraId="0000008F">
      <w:pPr>
        <w:numPr>
          <w:ilvl w:val="0"/>
          <w:numId w:val="1"/>
        </w:numPr>
        <w:spacing w:after="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baseline"/>
          <w:rtl w:val="0"/>
        </w:rPr>
        <w:t xml:space="preserve">Iro I, (2009). Fulani Herding System. Data Analyst in Washington, D.C. USA</w:t>
      </w:r>
    </w:p>
    <w:p w:rsidR="00000000" w:rsidDel="00000000" w:rsidP="00000000" w:rsidRDefault="00000000" w:rsidRPr="00000000" w14:paraId="00000090">
      <w:pPr>
        <w:numPr>
          <w:ilvl w:val="0"/>
          <w:numId w:val="1"/>
        </w:numPr>
        <w:spacing w:after="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baseline"/>
          <w:rtl w:val="0"/>
        </w:rPr>
        <w:t xml:space="preserve">Neumann A L,(1990). Beef Cattle. USA: John Willey and Sons Inc</w:t>
      </w:r>
    </w:p>
    <w:p w:rsidR="00000000" w:rsidDel="00000000" w:rsidP="00000000" w:rsidRDefault="00000000" w:rsidRPr="00000000" w14:paraId="00000091">
      <w:pPr>
        <w:numPr>
          <w:ilvl w:val="0"/>
          <w:numId w:val="1"/>
        </w:numPr>
        <w:spacing w:after="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baseline"/>
          <w:rtl w:val="0"/>
        </w:rPr>
        <w:t xml:space="preserve">Ologun A G, (1980). Seasonal and breeding variations in birth weight and age at first calving of exotic, local and crossbred cattle in a Tropical environment. Journal of Animal Science. 51(suppl.1):153</w:t>
      </w:r>
    </w:p>
    <w:p w:rsidR="00000000" w:rsidDel="00000000" w:rsidP="00000000" w:rsidRDefault="00000000" w:rsidRPr="00000000" w14:paraId="00000092">
      <w:pPr>
        <w:numPr>
          <w:ilvl w:val="0"/>
          <w:numId w:val="1"/>
        </w:numPr>
        <w:spacing w:after="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baseline"/>
          <w:rtl w:val="0"/>
        </w:rPr>
        <w:t xml:space="preserve">Payne W J A, (1993). Cattle production in the Tropics. Longman group, Ltd. London.</w:t>
      </w:r>
    </w:p>
    <w:p w:rsidR="00000000" w:rsidDel="00000000" w:rsidP="00000000" w:rsidRDefault="00000000" w:rsidRPr="00000000" w14:paraId="00000093">
      <w:pPr>
        <w:numPr>
          <w:ilvl w:val="0"/>
          <w:numId w:val="1"/>
        </w:numPr>
        <w:spacing w:after="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baseline"/>
          <w:rtl w:val="0"/>
        </w:rPr>
        <w:t xml:space="preserve">Rubino R and Haenlein G F V (1996). Goat milk production systems: sub-systems and differentiation factors. In: Proceedings of the Sixth International Conference on Goats, vol. 1. Beijing, China, 6-11 May 1996. International Academy Publishing, Beijing, China, pp.9-15.</w:t>
      </w:r>
    </w:p>
    <w:p w:rsidR="00000000" w:rsidDel="00000000" w:rsidP="00000000" w:rsidRDefault="00000000" w:rsidRPr="00000000" w14:paraId="00000094">
      <w:pPr>
        <w:numPr>
          <w:ilvl w:val="0"/>
          <w:numId w:val="1"/>
        </w:numPr>
        <w:spacing w:after="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baseline"/>
          <w:rtl w:val="0"/>
        </w:rPr>
        <w:t xml:space="preserve">Sorensen J T and Kristensen E S (1992). Systemic modelling: a research methodology in livestock farming. In: Gibon, A., Matheron, G. .(Eds.), Global Appraisal of Livestock farming System and Study of Their Organisational Levels: Concepts, Methodology and Results. Publ. Eyr. 14479, Office for Official Publications of the European Communities, Luxembourg, pp. 45-47.</w:t>
      </w:r>
    </w:p>
    <w:p w:rsidR="00000000" w:rsidDel="00000000" w:rsidP="00000000" w:rsidRDefault="00000000" w:rsidRPr="00000000" w14:paraId="00000095">
      <w:pPr>
        <w:numPr>
          <w:ilvl w:val="0"/>
          <w:numId w:val="1"/>
        </w:numPr>
        <w:spacing w:after="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baseline"/>
          <w:rtl w:val="0"/>
        </w:rPr>
        <w:t xml:space="preserve">SPSS (2006). Statistical Package for Social Science.</w:t>
      </w:r>
    </w:p>
    <w:p w:rsidR="00000000" w:rsidDel="00000000" w:rsidP="00000000" w:rsidRDefault="00000000" w:rsidRPr="00000000" w14:paraId="00000096">
      <w:pPr>
        <w:numPr>
          <w:ilvl w:val="0"/>
          <w:numId w:val="1"/>
        </w:numPr>
        <w:spacing w:after="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baseline"/>
          <w:rtl w:val="0"/>
        </w:rPr>
        <w:t xml:space="preserve">Synge B, (1980). Factors limiting cattle productivity in highland areas of Nigeria. Cetre for Tropical Veterinary Medecine, Easter Bush, Roslin, Midiothian, ScotlandSPSS(2006) Statistical package for social sciences, version 15.McGRAW Hill Book Co. New York.</w:t>
      </w:r>
    </w:p>
    <w:p w:rsidR="00000000" w:rsidDel="00000000" w:rsidP="00000000" w:rsidRDefault="00000000" w:rsidRPr="00000000" w14:paraId="00000097">
      <w:pPr>
        <w:numPr>
          <w:ilvl w:val="0"/>
          <w:numId w:val="1"/>
        </w:numPr>
        <w:spacing w:after="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baseline"/>
          <w:rtl w:val="0"/>
        </w:rPr>
        <w:t xml:space="preserve">Whitley E, (2008) Cow café: the important of breeding soundness examination in:    </w:t>
      </w:r>
      <w:hyperlink r:id="rId13">
        <w:r w:rsidDel="00000000" w:rsidR="00000000" w:rsidRPr="00000000">
          <w:rPr>
            <w:rFonts w:ascii="Times New Roman" w:cs="Times New Roman" w:eastAsia="Times New Roman" w:hAnsi="Times New Roman"/>
            <w:color w:val="0000ff"/>
            <w:sz w:val="20"/>
            <w:szCs w:val="20"/>
            <w:u w:val="single"/>
            <w:vertAlign w:val="baseline"/>
            <w:rtl w:val="0"/>
          </w:rPr>
          <w:t xml:space="preserve">www.cattlenetwork.com</w:t>
        </w:r>
      </w:hyperlink>
      <w:r w:rsidDel="00000000" w:rsidR="00000000" w:rsidRPr="00000000">
        <w:rPr>
          <w:rFonts w:ascii="Times New Roman" w:cs="Times New Roman" w:eastAsia="Times New Roman" w:hAnsi="Times New Roman"/>
          <w:sz w:val="20"/>
          <w:szCs w:val="20"/>
          <w:vertAlign w:val="baseline"/>
          <w:rtl w:val="0"/>
        </w:rPr>
        <w:t xml:space="preserve"> </w:t>
      </w:r>
    </w:p>
    <w:p w:rsidR="00000000" w:rsidDel="00000000" w:rsidP="00000000" w:rsidRDefault="00000000" w:rsidRPr="00000000" w14:paraId="00000098">
      <w:pPr>
        <w:tabs>
          <w:tab w:val="left" w:pos="2910"/>
        </w:tabs>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ab/>
      </w:r>
    </w:p>
    <w:p w:rsidR="00000000" w:rsidDel="00000000" w:rsidP="00000000" w:rsidRDefault="00000000" w:rsidRPr="00000000" w14:paraId="00000099">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9A">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9B">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9C">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9D">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9E">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9F">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A0">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A1">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A2">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A3">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A4">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A5">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A6">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A7">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A8">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A9">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AA">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AB">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AC">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AD">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AE">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AF">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B0">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B1">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B2">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sectPr>
      <w:type w:val="continuous"/>
      <w:pgSz w:h="15840" w:w="12240" w:orient="portrait"/>
      <w:pgMar w:bottom="1440" w:top="1440" w:left="1440" w:right="1440" w:header="720" w:footer="720"/>
      <w:cols w:equalWidth="0" w:num="2">
        <w:col w:space="720" w:w="4320"/>
        <w:col w:space="0" w:w="43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Afri. J. Anim. Biomed. Sci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7(1):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121-125</w:t>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(2012)</w:t>
    </w:r>
    <w:r w:rsidDel="00000000" w:rsidR="00000000" w:rsidRPr="00000000">
      <w:rPr>
        <w:rtl w:val="0"/>
      </w:rPr>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image" Target="media/image4.png"/><Relationship Id="rId13" Type="http://schemas.openxmlformats.org/officeDocument/2006/relationships/hyperlink" Target="http://www.cattlenetwork.com" TargetMode="Externa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mcdyems@gmail.com" TargetMode="External"/><Relationship Id="rId8"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