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0"/>
          <w:szCs w:val="20"/>
          <w:vertAlign w:val="baseline"/>
        </w:rPr>
      </w:pPr>
      <w:r w:rsidDel="00000000" w:rsidR="00000000" w:rsidRPr="00000000">
        <w:rPr>
          <w:b w:val="1"/>
          <w:sz w:val="20"/>
          <w:szCs w:val="20"/>
          <w:vertAlign w:val="baseline"/>
          <w:rtl w:val="0"/>
        </w:rPr>
        <w:t xml:space="preserve">Factors leading to low grading of goatskins in selected abattoirs, stores and a tannery in Uganda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-723899</wp:posOffset>
                </wp:positionV>
                <wp:extent cx="5029200" cy="685800"/>
                <wp:effectExtent b="0" l="0" r="0" t="0"/>
                <wp:wrapNone/>
                <wp:docPr id="2" name=""/>
                <a:graphic>
                  <a:graphicData uri="http://schemas.microsoft.com/office/word/2010/wordprocessingGroup">
                    <wpg:wgp>
                      <wpg:cNvGrpSpPr/>
                      <wpg:grpSpPr>
                        <a:xfrm>
                          <a:off x="2831400" y="3437100"/>
                          <a:ext cx="5029200" cy="685800"/>
                          <a:chOff x="2831400" y="3437100"/>
                          <a:chExt cx="5029200" cy="685800"/>
                        </a:xfrm>
                      </wpg:grpSpPr>
                      <wpg:grpSp>
                        <wpg:cNvGrpSpPr/>
                        <wpg:grpSpPr>
                          <a:xfrm>
                            <a:off x="2831400" y="3437100"/>
                            <a:ext cx="5029200" cy="685800"/>
                            <a:chOff x="1692" y="1260"/>
                            <a:chExt cx="7740" cy="1440"/>
                          </a:xfrm>
                        </wpg:grpSpPr>
                        <wps:wsp>
                          <wps:cNvSpPr/>
                          <wps:cNvPr id="4" name="Shape 4"/>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6">
                              <a:alphaModFix/>
                            </a:blip>
                            <a:srcRect b="0" l="0" r="0" t="0"/>
                            <a:stretch/>
                          </pic:blipFill>
                          <pic:spPr>
                            <a:xfrm>
                              <a:off x="1692" y="1440"/>
                              <a:ext cx="1080" cy="858"/>
                            </a:xfrm>
                            <a:prstGeom prst="rect">
                              <a:avLst/>
                            </a:prstGeom>
                            <a:noFill/>
                            <a:ln>
                              <a:noFill/>
                            </a:ln>
                          </pic:spPr>
                        </pic:pic>
                        <wps:wsp>
                          <wps:cNvSpPr/>
                          <wps:cNvPr id="6" name="Shape 6"/>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Africa Journal of Animal and Biomedical Sciences 6(1), 2011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ISSN: 1819-4214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©INABSTA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-723899</wp:posOffset>
                </wp:positionV>
                <wp:extent cx="5029200" cy="68580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0292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-101599</wp:posOffset>
                </wp:positionV>
                <wp:extent cx="5715000" cy="12700"/>
                <wp:effectExtent b="0" l="0" r="0" t="0"/>
                <wp:wrapNone/>
                <wp:docPr id="1"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-101599</wp:posOffset>
                </wp:positionV>
                <wp:extent cx="57150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2">
      <w:pPr>
        <w:ind w:firstLine="720"/>
        <w:jc w:val="center"/>
        <w:rPr>
          <w:b w:val="0"/>
          <w:sz w:val="20"/>
          <w:szCs w:val="20"/>
          <w:vertAlign w:val="baseline"/>
        </w:rPr>
      </w:pPr>
      <w:r w:rsidDel="00000000" w:rsidR="00000000" w:rsidRPr="00000000">
        <w:rPr>
          <w:rtl w:val="0"/>
        </w:rPr>
      </w:r>
    </w:p>
    <w:p w:rsidR="00000000" w:rsidDel="00000000" w:rsidP="00000000" w:rsidRDefault="00000000" w:rsidRPr="00000000" w14:paraId="00000003">
      <w:pPr>
        <w:jc w:val="center"/>
        <w:rPr>
          <w:sz w:val="20"/>
          <w:szCs w:val="20"/>
          <w:vertAlign w:val="baseline"/>
        </w:rPr>
      </w:pPr>
      <w:r w:rsidDel="00000000" w:rsidR="00000000" w:rsidRPr="00000000">
        <w:rPr>
          <w:sz w:val="20"/>
          <w:szCs w:val="20"/>
          <w:vertAlign w:val="baseline"/>
          <w:rtl w:val="0"/>
        </w:rPr>
        <w:t xml:space="preserve">J. B. Okuni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O. Bwangamoi</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L. Ojok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p>
    <w:p w:rsidR="00000000" w:rsidDel="00000000" w:rsidP="00000000" w:rsidRDefault="00000000" w:rsidRPr="00000000" w14:paraId="00000004">
      <w:pPr>
        <w:jc w:val="center"/>
        <w:rPr>
          <w:sz w:val="20"/>
          <w:szCs w:val="20"/>
          <w:vertAlign w:val="superscript"/>
        </w:rPr>
      </w:pPr>
      <w:r w:rsidDel="00000000" w:rsidR="00000000" w:rsidRPr="00000000">
        <w:rPr>
          <w:rtl w:val="0"/>
        </w:rPr>
      </w:r>
    </w:p>
    <w:p w:rsidR="00000000" w:rsidDel="00000000" w:rsidP="00000000" w:rsidRDefault="00000000" w:rsidRPr="00000000" w14:paraId="00000005">
      <w:pPr>
        <w:numPr>
          <w:ilvl w:val="0"/>
          <w:numId w:val="2"/>
        </w:numPr>
        <w:ind w:left="0" w:firstLine="0"/>
        <w:jc w:val="center"/>
        <w:rPr>
          <w:sz w:val="20"/>
          <w:szCs w:val="20"/>
        </w:rPr>
      </w:pPr>
      <w:r w:rsidDel="00000000" w:rsidR="00000000" w:rsidRPr="00000000">
        <w:rPr>
          <w:sz w:val="20"/>
          <w:szCs w:val="20"/>
          <w:vertAlign w:val="baseline"/>
          <w:rtl w:val="0"/>
        </w:rPr>
        <w:t xml:space="preserve">Department of Veterinary Pathology, Makerere University</w:t>
      </w:r>
    </w:p>
    <w:p w:rsidR="00000000" w:rsidDel="00000000" w:rsidP="00000000" w:rsidRDefault="00000000" w:rsidRPr="00000000" w14:paraId="00000006">
      <w:pPr>
        <w:jc w:val="center"/>
        <w:rPr>
          <w:sz w:val="20"/>
          <w:szCs w:val="20"/>
          <w:vertAlign w:val="baseline"/>
        </w:rPr>
      </w:pPr>
      <w:r w:rsidDel="00000000" w:rsidR="00000000" w:rsidRPr="00000000">
        <w:rPr>
          <w:sz w:val="20"/>
          <w:szCs w:val="20"/>
          <w:vertAlign w:val="baseline"/>
          <w:rtl w:val="0"/>
        </w:rPr>
        <w:t xml:space="preserve">P.O. Box 7062, Kampala.</w:t>
      </w:r>
    </w:p>
    <w:p w:rsidR="00000000" w:rsidDel="00000000" w:rsidP="00000000" w:rsidRDefault="00000000" w:rsidRPr="00000000" w14:paraId="00000007">
      <w:pPr>
        <w:jc w:val="center"/>
        <w:rPr>
          <w:sz w:val="20"/>
          <w:szCs w:val="20"/>
          <w:vertAlign w:val="baseline"/>
        </w:rPr>
      </w:pPr>
      <w:r w:rsidDel="00000000" w:rsidR="00000000" w:rsidRPr="00000000">
        <w:rPr>
          <w:sz w:val="20"/>
          <w:szCs w:val="20"/>
          <w:vertAlign w:val="baseline"/>
          <w:rtl w:val="0"/>
        </w:rPr>
        <w:t xml:space="preserve">Email:   </w:t>
      </w:r>
      <w:hyperlink r:id="rId9">
        <w:r w:rsidDel="00000000" w:rsidR="00000000" w:rsidRPr="00000000">
          <w:rPr>
            <w:color w:val="0000ff"/>
            <w:sz w:val="20"/>
            <w:szCs w:val="20"/>
            <w:u w:val="single"/>
            <w:vertAlign w:val="baseline"/>
            <w:rtl w:val="0"/>
          </w:rPr>
          <w:t xml:space="preserve">jbok@vetmed.mak.ac.ug</w:t>
        </w:r>
      </w:hyperlink>
      <w:r w:rsidDel="00000000" w:rsidR="00000000" w:rsidRPr="00000000">
        <w:rPr>
          <w:rtl w:val="0"/>
        </w:rPr>
      </w:r>
    </w:p>
    <w:p w:rsidR="00000000" w:rsidDel="00000000" w:rsidP="00000000" w:rsidRDefault="00000000" w:rsidRPr="00000000" w14:paraId="00000008">
      <w:pPr>
        <w:jc w:val="center"/>
        <w:rPr>
          <w:sz w:val="20"/>
          <w:szCs w:val="20"/>
          <w:vertAlign w:val="baseline"/>
        </w:rPr>
      </w:pPr>
      <w:r w:rsidDel="00000000" w:rsidR="00000000" w:rsidRPr="00000000">
        <w:rPr>
          <w:rtl w:val="0"/>
        </w:rPr>
      </w:r>
    </w:p>
    <w:p w:rsidR="00000000" w:rsidDel="00000000" w:rsidP="00000000" w:rsidRDefault="00000000" w:rsidRPr="00000000" w14:paraId="00000009">
      <w:pPr>
        <w:numPr>
          <w:ilvl w:val="0"/>
          <w:numId w:val="2"/>
        </w:numPr>
        <w:ind w:left="90" w:hanging="90"/>
        <w:jc w:val="center"/>
        <w:rPr>
          <w:sz w:val="20"/>
          <w:szCs w:val="20"/>
        </w:rPr>
      </w:pPr>
      <w:r w:rsidDel="00000000" w:rsidR="00000000" w:rsidRPr="00000000">
        <w:rPr>
          <w:sz w:val="20"/>
          <w:szCs w:val="20"/>
          <w:vertAlign w:val="baseline"/>
          <w:rtl w:val="0"/>
        </w:rPr>
        <w:t xml:space="preserve">Institute for Research and Graduate studies, Gulu University.</w:t>
      </w:r>
    </w:p>
    <w:p w:rsidR="00000000" w:rsidDel="00000000" w:rsidP="00000000" w:rsidRDefault="00000000" w:rsidRPr="00000000" w14:paraId="0000000A">
      <w:pPr>
        <w:jc w:val="both"/>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50800</wp:posOffset>
                </wp:positionV>
                <wp:extent cx="5715000" cy="12700"/>
                <wp:effectExtent b="0" l="0" r="0" t="0"/>
                <wp:wrapNone/>
                <wp:docPr id="4"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50800</wp:posOffset>
                </wp:positionV>
                <wp:extent cx="5715000" cy="12700"/>
                <wp:effectExtent b="0" l="0" r="0" t="0"/>
                <wp:wrapNone/>
                <wp:docPr id="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B">
      <w:pPr>
        <w:jc w:val="both"/>
        <w:rPr>
          <w:sz w:val="20"/>
          <w:szCs w:val="20"/>
          <w:vertAlign w:val="baseline"/>
        </w:rPr>
      </w:pPr>
      <w:r w:rsidDel="00000000" w:rsidR="00000000" w:rsidRPr="00000000">
        <w:rPr>
          <w:rtl w:val="0"/>
        </w:rPr>
      </w:r>
    </w:p>
    <w:p w:rsidR="00000000" w:rsidDel="00000000" w:rsidP="00000000" w:rsidRDefault="00000000" w:rsidRPr="00000000" w14:paraId="0000000C">
      <w:pPr>
        <w:jc w:val="both"/>
        <w:rPr>
          <w:b w:val="0"/>
          <w:sz w:val="20"/>
          <w:szCs w:val="20"/>
          <w:vertAlign w:val="baseline"/>
        </w:rPr>
      </w:pPr>
      <w:r w:rsidDel="00000000" w:rsidR="00000000" w:rsidRPr="00000000">
        <w:rPr>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D">
      <w:pPr>
        <w:jc w:val="both"/>
        <w:rPr>
          <w:sz w:val="20"/>
          <w:szCs w:val="20"/>
          <w:vertAlign w:val="baseline"/>
        </w:rPr>
      </w:pPr>
      <w:r w:rsidDel="00000000" w:rsidR="00000000" w:rsidRPr="00000000">
        <w:rPr>
          <w:rtl w:val="0"/>
        </w:rPr>
      </w:r>
    </w:p>
    <w:p w:rsidR="00000000" w:rsidDel="00000000" w:rsidP="00000000" w:rsidRDefault="00000000" w:rsidRPr="00000000" w14:paraId="0000000E">
      <w:pPr>
        <w:jc w:val="both"/>
        <w:rPr>
          <w:sz w:val="20"/>
          <w:szCs w:val="20"/>
          <w:vertAlign w:val="baseline"/>
        </w:rPr>
      </w:pPr>
      <w:r w:rsidDel="00000000" w:rsidR="00000000" w:rsidRPr="00000000">
        <w:rPr>
          <w:sz w:val="20"/>
          <w:szCs w:val="20"/>
          <w:vertAlign w:val="baseline"/>
          <w:rtl w:val="0"/>
        </w:rPr>
        <w:t xml:space="preserve">Poor quality of hides and skins is one of the reasons why Africa partakes only less than 1% of the total value of the hides and skin trade. A study was carried out to determine the different types of skin conditions and other defects leading to low quality of goatskins from Uganda. One thousand six hundred ninety seven goats (1697) from two abattoirs; two hundred seventy seven skin rejects from skin stores and fifty wet-blue skin rejects were used in the study.  Two hundred thirty two goats (13.6%) of the goats had skin lesions.  The major lesions were: demodectic mange (29.3%), arthropod induced dermatitis (8.6%), abscesses (5.2%), tumours (5.2%), traumatic injuries (4.3%), pustular dermatitis (16.8%), pyogranulomas (3.9%), epidermal cysts (3.9%), parasitic and foreign body granulomas (1.3% each) and ringworms (1.3%).  Defects found to cause rejection of skins in the 3 Hides and Skins Stores were: flay cuts (41.5%), putrefaction (39.7%), vermin damage (13.7%), thinness (10.1%), small sized skins (6.5%), dermatophilosis (1.0%) and abscesses (1.4%).  The main causes of rejection in wet-blue skins were: putrefaction (62.0%), vermin damage (38%) and flay cuts (18%).  Post slaughter defects were responsible for 86.2% of the total rejection of goatskins, while pre-slaughter defects were found in only 13.6% of the goats examined at the abattoir.  The overall rejection of skins due to skin diseases was less than 10%.  It was recommendeds and  that farmers and hides and skin handlers should adopt proper suggested best practices for production of good quality skins; and provisions of incentives as the most important step to improve quality of goatskins in the country.</w:t>
      </w:r>
    </w:p>
    <w:p w:rsidR="00000000" w:rsidDel="00000000" w:rsidP="00000000" w:rsidRDefault="00000000" w:rsidRPr="00000000" w14:paraId="0000000F">
      <w:pPr>
        <w:jc w:val="both"/>
        <w:rPr>
          <w:sz w:val="20"/>
          <w:szCs w:val="20"/>
          <w:vertAlign w:val="baseline"/>
        </w:rPr>
      </w:pPr>
      <w:r w:rsidDel="00000000" w:rsidR="00000000" w:rsidRPr="00000000">
        <w:rPr>
          <w:rtl w:val="0"/>
        </w:rPr>
      </w:r>
    </w:p>
    <w:p w:rsidR="00000000" w:rsidDel="00000000" w:rsidP="00000000" w:rsidRDefault="00000000" w:rsidRPr="00000000" w14:paraId="00000010">
      <w:pPr>
        <w:jc w:val="both"/>
        <w:rPr>
          <w:sz w:val="20"/>
          <w:szCs w:val="20"/>
          <w:vertAlign w:val="baseline"/>
        </w:rPr>
      </w:pPr>
      <w:r w:rsidDel="00000000" w:rsidR="00000000" w:rsidRPr="00000000">
        <w:rPr>
          <w:sz w:val="20"/>
          <w:szCs w:val="20"/>
          <w:vertAlign w:val="baseline"/>
          <w:rtl w:val="0"/>
        </w:rPr>
        <w:t xml:space="preserve">Key words: Goat skin lesions, skin rejection, abattoirs, hide and skin stores, tannery, Uganda </w:t>
      </w:r>
    </w:p>
    <w:p w:rsidR="00000000" w:rsidDel="00000000" w:rsidP="00000000" w:rsidRDefault="00000000" w:rsidRPr="00000000" w14:paraId="00000011">
      <w:pPr>
        <w:jc w:val="both"/>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wp:posOffset>
                </wp:positionH>
                <wp:positionV relativeFrom="paragraph">
                  <wp:posOffset>88900</wp:posOffset>
                </wp:positionV>
                <wp:extent cx="5943600" cy="12700"/>
                <wp:effectExtent b="0" l="0" r="0" t="0"/>
                <wp:wrapNone/>
                <wp:docPr id="3" name=""/>
                <a:graphic>
                  <a:graphicData uri="http://schemas.microsoft.com/office/word/2010/wordprocessingShape">
                    <wps:wsp>
                      <wps:cNvCnPr/>
                      <wps:spPr>
                        <a:xfrm>
                          <a:off x="2374200" y="3776190"/>
                          <a:ext cx="5943600" cy="762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88900</wp:posOffset>
                </wp:positionV>
                <wp:extent cx="5943600" cy="12700"/>
                <wp:effectExtent b="0" l="0" r="0" t="0"/>
                <wp:wrapNone/>
                <wp:docPr id="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943600" cy="12700"/>
                        </a:xfrm>
                        <a:prstGeom prst="rect"/>
                        <a:ln/>
                      </pic:spPr>
                    </pic:pic>
                  </a:graphicData>
                </a:graphic>
              </wp:anchor>
            </w:drawing>
          </mc:Fallback>
        </mc:AlternateContent>
      </w:r>
    </w:p>
    <w:p w:rsidR="00000000" w:rsidDel="00000000" w:rsidP="00000000" w:rsidRDefault="00000000" w:rsidRPr="00000000" w14:paraId="00000012">
      <w:pPr>
        <w:jc w:val="both"/>
        <w:rPr>
          <w:b w:val="0"/>
          <w:sz w:val="20"/>
          <w:szCs w:val="20"/>
          <w:vertAlign w:val="baseline"/>
        </w:rPr>
        <w:sectPr>
          <w:footerReference r:id="rId12" w:type="default"/>
          <w:footerReference r:id="rId13" w:type="even"/>
          <w:pgSz w:h="15840" w:w="12240" w:orient="portrait"/>
          <w:pgMar w:bottom="1440" w:top="1440" w:left="1800" w:right="2070" w:header="720" w:footer="720"/>
          <w:pgNumType w:start="18"/>
        </w:sectPr>
      </w:pPr>
      <w:r w:rsidDel="00000000" w:rsidR="00000000" w:rsidRPr="00000000">
        <w:rPr>
          <w:rtl w:val="0"/>
        </w:rPr>
      </w:r>
    </w:p>
    <w:p w:rsidR="00000000" w:rsidDel="00000000" w:rsidP="00000000" w:rsidRDefault="00000000" w:rsidRPr="00000000" w14:paraId="00000013">
      <w:pPr>
        <w:jc w:val="both"/>
        <w:rPr>
          <w:b w:val="0"/>
          <w:sz w:val="20"/>
          <w:szCs w:val="20"/>
          <w:vertAlign w:val="baseline"/>
        </w:rPr>
      </w:pPr>
      <w:r w:rsidDel="00000000" w:rsidR="00000000" w:rsidRPr="00000000">
        <w:rPr>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14">
      <w:pPr>
        <w:jc w:val="both"/>
        <w:rPr>
          <w:sz w:val="20"/>
          <w:szCs w:val="20"/>
          <w:vertAlign w:val="baseline"/>
        </w:rPr>
      </w:pPr>
      <w:r w:rsidDel="00000000" w:rsidR="00000000" w:rsidRPr="00000000">
        <w:rPr>
          <w:rtl w:val="0"/>
        </w:rPr>
      </w:r>
    </w:p>
    <w:p w:rsidR="00000000" w:rsidDel="00000000" w:rsidP="00000000" w:rsidRDefault="00000000" w:rsidRPr="00000000" w14:paraId="00000015">
      <w:pPr>
        <w:jc w:val="both"/>
        <w:rPr>
          <w:sz w:val="20"/>
          <w:szCs w:val="20"/>
          <w:vertAlign w:val="baseline"/>
        </w:rPr>
      </w:pPr>
      <w:r w:rsidDel="00000000" w:rsidR="00000000" w:rsidRPr="00000000">
        <w:rPr>
          <w:sz w:val="20"/>
          <w:szCs w:val="20"/>
          <w:vertAlign w:val="baseline"/>
          <w:rtl w:val="0"/>
        </w:rPr>
        <w:t xml:space="preserve">Hides and skins are the most important by-product of meat production in world trade of livestock commodities. Africa alone has 14.7% of the world livestock population but unfortunately, it only partakes of less than 1% of the monetary value accruing from global hides and skin trade (1). Skin diseases and other defects have been cited as the cause of poor hides and skins in Africa, Uganda inclusive (2, 3, 4).</w:t>
      </w:r>
    </w:p>
    <w:p w:rsidR="00000000" w:rsidDel="00000000" w:rsidP="00000000" w:rsidRDefault="00000000" w:rsidRPr="00000000" w14:paraId="00000016">
      <w:pPr>
        <w:jc w:val="both"/>
        <w:rPr>
          <w:sz w:val="20"/>
          <w:szCs w:val="20"/>
          <w:vertAlign w:val="baseline"/>
        </w:rPr>
      </w:pPr>
      <w:r w:rsidDel="00000000" w:rsidR="00000000" w:rsidRPr="00000000">
        <w:rPr>
          <w:rtl w:val="0"/>
        </w:rPr>
      </w:r>
    </w:p>
    <w:p w:rsidR="00000000" w:rsidDel="00000000" w:rsidP="00000000" w:rsidRDefault="00000000" w:rsidRPr="00000000" w14:paraId="00000017">
      <w:pPr>
        <w:jc w:val="both"/>
        <w:rPr>
          <w:sz w:val="20"/>
          <w:szCs w:val="20"/>
          <w:vertAlign w:val="baseline"/>
        </w:rPr>
      </w:pPr>
      <w:r w:rsidDel="00000000" w:rsidR="00000000" w:rsidRPr="00000000">
        <w:rPr>
          <w:sz w:val="20"/>
          <w:szCs w:val="20"/>
          <w:vertAlign w:val="baseline"/>
          <w:rtl w:val="0"/>
        </w:rPr>
        <w:t xml:space="preserve">Various estimates indicate that 60 – 80% of goat skins from rural areas of Uganda are lost due to flay damage (5,6).  In 2001/2002 financial year alone 50-80% of hides and skins from rural areas of Uganda were rejected due to poor flaying and putrefaction (5).  However, this finding contradicts the figure given by the Uganda Leather and Allied Industries Association (Unpublished survey), which puts the rate of rejection due to all factors combined to be between 10 – 15%.  These sources do not provide information on the magnitude of rejection due to diseases and physical defects.  Further more, it was not clear which particular diseases caused the most rejection.  Lesions due to tick bites had commonly been reported to be among the leading causes of ante-mortem defects in goat skins but its real magnitude had not been estimated (5,6,7).  A study carried out over three decades ago by Bwangamoi found demodectic mange to have high prevalence in all the three East African countries and alone accounted for up to 41% of the total skin rejection (2). The importance of this disease has not been given in recent reports.  In the study just cited above (2), besnoitiosis was found to be present in skins from Kenya at a prevalence of 0.5% in 1969.  By 1999, caprine besnoitiosis was found in five provinces in Kenya with the highest prevalence of 36% in Mandera area (8).  In this study particular interest was made to determine if besnoitiosis was also one of causes of skin lesions in goats in Uganda. This was after the disease was diagnosed in five goats which had been imported from Kenya (9). </w:t>
      </w:r>
    </w:p>
    <w:p w:rsidR="00000000" w:rsidDel="00000000" w:rsidP="00000000" w:rsidRDefault="00000000" w:rsidRPr="00000000" w14:paraId="00000018">
      <w:pPr>
        <w:jc w:val="both"/>
        <w:rPr>
          <w:sz w:val="20"/>
          <w:szCs w:val="20"/>
          <w:vertAlign w:val="baseline"/>
        </w:rPr>
      </w:pPr>
      <w:r w:rsidDel="00000000" w:rsidR="00000000" w:rsidRPr="00000000">
        <w:rPr>
          <w:rtl w:val="0"/>
        </w:rPr>
      </w:r>
    </w:p>
    <w:p w:rsidR="00000000" w:rsidDel="00000000" w:rsidP="00000000" w:rsidRDefault="00000000" w:rsidRPr="00000000" w14:paraId="00000019">
      <w:pPr>
        <w:jc w:val="both"/>
        <w:rPr>
          <w:sz w:val="20"/>
          <w:szCs w:val="20"/>
          <w:vertAlign w:val="baseline"/>
        </w:rPr>
      </w:pPr>
      <w:r w:rsidDel="00000000" w:rsidR="00000000" w:rsidRPr="00000000">
        <w:rPr>
          <w:sz w:val="20"/>
          <w:szCs w:val="20"/>
          <w:vertAlign w:val="baseline"/>
          <w:rtl w:val="0"/>
        </w:rPr>
        <w:t xml:space="preserve">It has been reported that there was a rising trend in the prevalence of sarcoptic mange in goats in Ethiopia (3) and there had been an outbreak in Tanzania (10). In a study by Yibralem in Ethiopia (4), defects due to ectoparasites were found in more than 50% of goat skins and was partly blamed for the decline of grade I – III wet-blue skins from 60 – 70% to as low as 10 – 20% between 1997 and 1998.  The situation in Uganda has been unknown.</w:t>
      </w:r>
    </w:p>
    <w:p w:rsidR="00000000" w:rsidDel="00000000" w:rsidP="00000000" w:rsidRDefault="00000000" w:rsidRPr="00000000" w14:paraId="0000001A">
      <w:pPr>
        <w:jc w:val="both"/>
        <w:rPr>
          <w:sz w:val="20"/>
          <w:szCs w:val="20"/>
          <w:vertAlign w:val="baseline"/>
        </w:rPr>
      </w:pPr>
      <w:r w:rsidDel="00000000" w:rsidR="00000000" w:rsidRPr="00000000">
        <w:rPr>
          <w:rtl w:val="0"/>
        </w:rPr>
      </w:r>
    </w:p>
    <w:p w:rsidR="00000000" w:rsidDel="00000000" w:rsidP="00000000" w:rsidRDefault="00000000" w:rsidRPr="00000000" w14:paraId="0000001B">
      <w:pPr>
        <w:jc w:val="both"/>
        <w:rPr>
          <w:sz w:val="20"/>
          <w:szCs w:val="20"/>
          <w:vertAlign w:val="baseline"/>
        </w:rPr>
      </w:pPr>
      <w:r w:rsidDel="00000000" w:rsidR="00000000" w:rsidRPr="00000000">
        <w:rPr>
          <w:sz w:val="20"/>
          <w:szCs w:val="20"/>
          <w:vertAlign w:val="baseline"/>
          <w:rtl w:val="0"/>
        </w:rPr>
        <w:t xml:space="preserve">Since the government of Uganda had embarked on the Plan for the Modernization of Agriculture, it was vital to improve the quality of hides and skins produced as well.  Before that can be done, it was necessary to know the current level of disease burdens and the proportion of skin rejection caused by non disease defects especially post slaughter defects.  The purpose of the study therefore was to investigate the causes of poor quality in goatskins so that mitigation measures can be instituted  resulting in production of high quality goat skins. </w:t>
      </w:r>
    </w:p>
    <w:p w:rsidR="00000000" w:rsidDel="00000000" w:rsidP="00000000" w:rsidRDefault="00000000" w:rsidRPr="00000000" w14:paraId="0000001C">
      <w:pPr>
        <w:jc w:val="both"/>
        <w:rPr>
          <w:sz w:val="20"/>
          <w:szCs w:val="20"/>
          <w:vertAlign w:val="baseline"/>
        </w:rPr>
      </w:pPr>
      <w:r w:rsidDel="00000000" w:rsidR="00000000" w:rsidRPr="00000000">
        <w:rPr>
          <w:rtl w:val="0"/>
        </w:rPr>
      </w:r>
    </w:p>
    <w:p w:rsidR="00000000" w:rsidDel="00000000" w:rsidP="00000000" w:rsidRDefault="00000000" w:rsidRPr="00000000" w14:paraId="0000001D">
      <w:pPr>
        <w:jc w:val="both"/>
        <w:rPr>
          <w:b w:val="0"/>
          <w:sz w:val="20"/>
          <w:szCs w:val="20"/>
          <w:vertAlign w:val="baseline"/>
        </w:rPr>
      </w:pPr>
      <w:r w:rsidDel="00000000" w:rsidR="00000000" w:rsidRPr="00000000">
        <w:rPr>
          <w:b w:val="1"/>
          <w:sz w:val="20"/>
          <w:szCs w:val="20"/>
          <w:vertAlign w:val="baseline"/>
          <w:rtl w:val="0"/>
        </w:rPr>
        <w:t xml:space="preserve">Materials and Methods</w:t>
      </w:r>
      <w:r w:rsidDel="00000000" w:rsidR="00000000" w:rsidRPr="00000000">
        <w:rPr>
          <w:rtl w:val="0"/>
        </w:rPr>
      </w:r>
    </w:p>
    <w:p w:rsidR="00000000" w:rsidDel="00000000" w:rsidP="00000000" w:rsidRDefault="00000000" w:rsidRPr="00000000" w14:paraId="0000001E">
      <w:pPr>
        <w:jc w:val="both"/>
        <w:rPr>
          <w:i w:val="0"/>
          <w:sz w:val="20"/>
          <w:szCs w:val="20"/>
          <w:vertAlign w:val="baseline"/>
        </w:rPr>
      </w:pPr>
      <w:r w:rsidDel="00000000" w:rsidR="00000000" w:rsidRPr="00000000">
        <w:rPr>
          <w:rtl w:val="0"/>
        </w:rPr>
      </w:r>
    </w:p>
    <w:p w:rsidR="00000000" w:rsidDel="00000000" w:rsidP="00000000" w:rsidRDefault="00000000" w:rsidRPr="00000000" w14:paraId="0000001F">
      <w:pPr>
        <w:jc w:val="both"/>
        <w:rPr>
          <w:sz w:val="20"/>
          <w:szCs w:val="20"/>
          <w:vertAlign w:val="baseline"/>
        </w:rPr>
      </w:pPr>
      <w:r w:rsidDel="00000000" w:rsidR="00000000" w:rsidRPr="00000000">
        <w:rPr>
          <w:sz w:val="20"/>
          <w:szCs w:val="20"/>
          <w:vertAlign w:val="baseline"/>
          <w:rtl w:val="0"/>
        </w:rPr>
        <w:t xml:space="preserve">Two abattoirs located in the centre of Kampala, namely Kampala Meat Packers and City abattoirs were chosen for the study.  These abattoirs received  animals from all parts of the country.  A total of 1697 goats were examined ante-mortem for skin lesions and their conjuctiva examined for cysts of Besnoitia (11) between October 2002 and April 2003.  After slaughter the skins of the animals were examined from the flesh side for lesions not detectable ante-mortem.  Tissue samples were taken and preserved in 10% formal saline.  The descriptions of lesions and tentative diagnosis were recorded with information on age, sex and breed of the goats. The formalin fixed tissues were then processed and stained with Haematoxylin and Eosin for microscopic examination.  Some tissues were stained with periodic acid Schiff’s reaction (PAS), Ziehl- Neelsen acid fast stain and Giemsa.  Direct microscopic examination on skin material prepared with a solution of potassium hydroxide (KOH) was also done. The information from gross and microscopic examinations was used to characterize the lesions observed.  Pathological diagnosis of some specimens was made by applying pattern analysis (12).</w:t>
      </w:r>
    </w:p>
    <w:p w:rsidR="00000000" w:rsidDel="00000000" w:rsidP="00000000" w:rsidRDefault="00000000" w:rsidRPr="00000000" w14:paraId="00000020">
      <w:pPr>
        <w:jc w:val="both"/>
        <w:rPr>
          <w:i w:val="0"/>
          <w:sz w:val="20"/>
          <w:szCs w:val="20"/>
          <w:vertAlign w:val="baseline"/>
        </w:rPr>
      </w:pPr>
      <w:r w:rsidDel="00000000" w:rsidR="00000000" w:rsidRPr="00000000">
        <w:rPr>
          <w:rtl w:val="0"/>
        </w:rPr>
      </w:r>
    </w:p>
    <w:p w:rsidR="00000000" w:rsidDel="00000000" w:rsidP="00000000" w:rsidRDefault="00000000" w:rsidRPr="00000000" w14:paraId="00000021">
      <w:pPr>
        <w:jc w:val="both"/>
        <w:rPr>
          <w:sz w:val="20"/>
          <w:szCs w:val="20"/>
          <w:vertAlign w:val="baseline"/>
        </w:rPr>
      </w:pPr>
      <w:r w:rsidDel="00000000" w:rsidR="00000000" w:rsidRPr="00000000">
        <w:rPr>
          <w:sz w:val="20"/>
          <w:szCs w:val="20"/>
          <w:vertAlign w:val="baseline"/>
          <w:rtl w:val="0"/>
        </w:rPr>
        <w:t xml:space="preserve">A random sampling of every 10</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skin rejected was made in 3 selected hides and skins centres in Kampala, totaling to 277 rejects.  The causes of rejection were determined through close inspection.  Skin samples and scrapings were taken in some cases.  Of the total 277 skin rejects, 157 were dry non- salted and 120 were wet salted. To estimate the proportion of skins that were  rejected one hundred deliveries to one of the hides and skin stores (SWT Tanners) were sampled from a total of 1200 deliveries in 2 months.  The number of goatskins brought in, the number of grade I – III skins and grades IV and V skins were recorded.</w:t>
      </w:r>
    </w:p>
    <w:p w:rsidR="00000000" w:rsidDel="00000000" w:rsidP="00000000" w:rsidRDefault="00000000" w:rsidRPr="00000000" w14:paraId="00000022">
      <w:pPr>
        <w:jc w:val="both"/>
        <w:rPr>
          <w:sz w:val="20"/>
          <w:szCs w:val="20"/>
          <w:vertAlign w:val="baseline"/>
        </w:rPr>
      </w:pPr>
      <w:r w:rsidDel="00000000" w:rsidR="00000000" w:rsidRPr="00000000">
        <w:rPr>
          <w:rtl w:val="0"/>
        </w:rPr>
      </w:r>
    </w:p>
    <w:p w:rsidR="00000000" w:rsidDel="00000000" w:rsidP="00000000" w:rsidRDefault="00000000" w:rsidRPr="00000000" w14:paraId="00000023">
      <w:pPr>
        <w:jc w:val="both"/>
        <w:rPr>
          <w:sz w:val="20"/>
          <w:szCs w:val="20"/>
          <w:vertAlign w:val="baseline"/>
        </w:rPr>
      </w:pPr>
      <w:r w:rsidDel="00000000" w:rsidR="00000000" w:rsidRPr="00000000">
        <w:rPr>
          <w:sz w:val="20"/>
          <w:szCs w:val="20"/>
          <w:vertAlign w:val="baseline"/>
          <w:rtl w:val="0"/>
        </w:rPr>
        <w:t xml:space="preserve">Causes of rejection in wet-blue skins were determined by examining every 20</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rejection among 2000 skin rejects in survey carried out at a tannery in Masaka. A total of 50 wet blue skin rejects were sampled and the cause of rejection was determined.</w:t>
      </w:r>
    </w:p>
    <w:p w:rsidR="00000000" w:rsidDel="00000000" w:rsidP="00000000" w:rsidRDefault="00000000" w:rsidRPr="00000000" w14:paraId="00000024">
      <w:pPr>
        <w:jc w:val="both"/>
        <w:rPr>
          <w:sz w:val="20"/>
          <w:szCs w:val="20"/>
          <w:vertAlign w:val="baseline"/>
        </w:rPr>
      </w:pPr>
      <w:r w:rsidDel="00000000" w:rsidR="00000000" w:rsidRPr="00000000">
        <w:rPr>
          <w:rtl w:val="0"/>
        </w:rPr>
      </w:r>
    </w:p>
    <w:p w:rsidR="00000000" w:rsidDel="00000000" w:rsidP="00000000" w:rsidRDefault="00000000" w:rsidRPr="00000000" w14:paraId="00000025">
      <w:pPr>
        <w:jc w:val="both"/>
        <w:rPr>
          <w:sz w:val="20"/>
          <w:szCs w:val="20"/>
          <w:vertAlign w:val="baseline"/>
        </w:rPr>
      </w:pPr>
      <w:r w:rsidDel="00000000" w:rsidR="00000000" w:rsidRPr="00000000">
        <w:rPr>
          <w:sz w:val="20"/>
          <w:szCs w:val="20"/>
          <w:vertAlign w:val="baseline"/>
          <w:rtl w:val="0"/>
        </w:rPr>
        <w:t xml:space="preserve">Descriptive statistics were obtained for the abattoir study and hides and skins stores and tannery surveys.  A Chi square test was performed to compare the magnitude of proportion of certain post slaughter defects in dry non salted and wet blue skins</w:t>
      </w:r>
    </w:p>
    <w:p w:rsidR="00000000" w:rsidDel="00000000" w:rsidP="00000000" w:rsidRDefault="00000000" w:rsidRPr="00000000" w14:paraId="00000026">
      <w:pPr>
        <w:jc w:val="both"/>
        <w:rPr>
          <w:sz w:val="20"/>
          <w:szCs w:val="20"/>
          <w:vertAlign w:val="baseline"/>
        </w:rPr>
      </w:pPr>
      <w:r w:rsidDel="00000000" w:rsidR="00000000" w:rsidRPr="00000000">
        <w:rPr>
          <w:rtl w:val="0"/>
        </w:rPr>
      </w:r>
    </w:p>
    <w:p w:rsidR="00000000" w:rsidDel="00000000" w:rsidP="00000000" w:rsidRDefault="00000000" w:rsidRPr="00000000" w14:paraId="00000027">
      <w:pPr>
        <w:jc w:val="both"/>
        <w:rPr>
          <w:b w:val="0"/>
          <w:sz w:val="20"/>
          <w:szCs w:val="20"/>
          <w:vertAlign w:val="baseline"/>
        </w:rPr>
      </w:pPr>
      <w:r w:rsidDel="00000000" w:rsidR="00000000" w:rsidRPr="00000000">
        <w:rPr>
          <w:b w:val="1"/>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28">
      <w:pPr>
        <w:jc w:val="both"/>
        <w:rPr>
          <w:sz w:val="20"/>
          <w:szCs w:val="20"/>
          <w:vertAlign w:val="baseline"/>
        </w:rPr>
      </w:pPr>
      <w:r w:rsidDel="00000000" w:rsidR="00000000" w:rsidRPr="00000000">
        <w:rPr>
          <w:rtl w:val="0"/>
        </w:rPr>
      </w:r>
    </w:p>
    <w:p w:rsidR="00000000" w:rsidDel="00000000" w:rsidP="00000000" w:rsidRDefault="00000000" w:rsidRPr="00000000" w14:paraId="00000029">
      <w:pPr>
        <w:jc w:val="both"/>
        <w:rPr>
          <w:sz w:val="20"/>
          <w:szCs w:val="20"/>
          <w:vertAlign w:val="baseline"/>
        </w:rPr>
      </w:pPr>
      <w:r w:rsidDel="00000000" w:rsidR="00000000" w:rsidRPr="00000000">
        <w:rPr>
          <w:sz w:val="20"/>
          <w:szCs w:val="20"/>
          <w:vertAlign w:val="baseline"/>
          <w:rtl w:val="0"/>
        </w:rPr>
        <w:t xml:space="preserve">Skin lesions were found in 232 of the 1697 (13.6%) goats examined.  The details and prevalence of skin lesions among 232 skins with lesions were as shown in Table 1. Pustular epidermitis, which was the second most frequent lesion, consisted of four categories: 1) Localized and circumscribed lesions which had matting of hair; 2) Irregular and diffuse lesions which had matting of hair; 3) Nodular alopecic lesions affecting ears, the back of the neck and muzzles; 4) Nodular proliferative and sometimes confluent lesions affecting the commissures of the mouth, lips, muzzles and some lightly haired areas such as axilla, perineum and ventral abdomen. Histologically, these lesions were characterized by large numbers of bacteria, neutrophils, scale crusts (see Figure 1) and in many cases orthokeratotic hyperkertosis. Others had epidermal spongiosis and vessiculations. No aetiological agent could be demonstrated hence it was considered proper to refer to them as pustular epidermtis.</w:t>
      </w:r>
    </w:p>
    <w:p w:rsidR="00000000" w:rsidDel="00000000" w:rsidP="00000000" w:rsidRDefault="00000000" w:rsidRPr="00000000" w14:paraId="0000002A">
      <w:pPr>
        <w:jc w:val="both"/>
        <w:rPr>
          <w:sz w:val="20"/>
          <w:szCs w:val="20"/>
          <w:vertAlign w:val="baseline"/>
        </w:rPr>
      </w:pPr>
      <w:r w:rsidDel="00000000" w:rsidR="00000000" w:rsidRPr="00000000">
        <w:rPr>
          <w:rtl w:val="0"/>
        </w:rPr>
      </w:r>
    </w:p>
    <w:p w:rsidR="00000000" w:rsidDel="00000000" w:rsidP="00000000" w:rsidRDefault="00000000" w:rsidRPr="00000000" w14:paraId="0000002B">
      <w:pPr>
        <w:jc w:val="both"/>
        <w:rPr>
          <w:sz w:val="20"/>
          <w:szCs w:val="20"/>
          <w:vertAlign w:val="baseline"/>
        </w:rPr>
      </w:pPr>
      <w:r w:rsidDel="00000000" w:rsidR="00000000" w:rsidRPr="00000000">
        <w:rPr>
          <w:sz w:val="20"/>
          <w:szCs w:val="20"/>
          <w:vertAlign w:val="baseline"/>
          <w:rtl w:val="0"/>
        </w:rPr>
        <w:t xml:space="preserve">Parasitic granulomas were seen in 3 skins. One remarkable one consisted of 3 elliptical palpable nodules approximately15mm by 10mm on the lateral epigastric region of the left side of the body of a one year old male goat. The histological examination revealed the presence of a metazoan parasite possessing a cuticle and spines and a number of appendages. It was encapsulated in a fibrous tissue with a number of neutrophils and macrophages in those foci where the parasite was degenerating (see Figure 2).</w:t>
      </w:r>
    </w:p>
    <w:p w:rsidR="00000000" w:rsidDel="00000000" w:rsidP="00000000" w:rsidRDefault="00000000" w:rsidRPr="00000000" w14:paraId="0000002C">
      <w:pPr>
        <w:jc w:val="both"/>
        <w:rPr>
          <w:sz w:val="20"/>
          <w:szCs w:val="20"/>
          <w:vertAlign w:val="baseline"/>
        </w:rPr>
      </w:pPr>
      <w:r w:rsidDel="00000000" w:rsidR="00000000" w:rsidRPr="00000000">
        <w:rPr>
          <w:rtl w:val="0"/>
        </w:rPr>
      </w:r>
    </w:p>
    <w:p w:rsidR="00000000" w:rsidDel="00000000" w:rsidP="00000000" w:rsidRDefault="00000000" w:rsidRPr="00000000" w14:paraId="0000002D">
      <w:pPr>
        <w:jc w:val="both"/>
        <w:rPr>
          <w:sz w:val="20"/>
          <w:szCs w:val="20"/>
          <w:vertAlign w:val="baseline"/>
        </w:rPr>
      </w:pPr>
      <w:r w:rsidDel="00000000" w:rsidR="00000000" w:rsidRPr="00000000">
        <w:rPr>
          <w:sz w:val="20"/>
          <w:szCs w:val="20"/>
          <w:vertAlign w:val="baseline"/>
          <w:rtl w:val="0"/>
        </w:rPr>
        <w:t xml:space="preserve"> Based on the variation of severity and need to predict the probable effect on grading, infestation with demodex was characterized as mild, moderate, severe and very severe. Details on prevalence of a ceratin degree of severity of infestation with demodex was as shown in Table 2. There was no skin with lesions of besnoitiosis found. Prevalence of  conditions found to cause rejection in goatskins in 3 Hides and Skins Stores studied  as shoiwn in Table 3. The percentage of skins rejected due to putrefaction, vermin damage, thinness differed significantly (P &lt; 0.001) in wet salted skins and dry non salted skins as shown in Table 3.</w:t>
      </w:r>
    </w:p>
    <w:p w:rsidR="00000000" w:rsidDel="00000000" w:rsidP="00000000" w:rsidRDefault="00000000" w:rsidRPr="00000000" w14:paraId="0000002E">
      <w:pPr>
        <w:jc w:val="both"/>
        <w:rPr>
          <w:sz w:val="20"/>
          <w:szCs w:val="20"/>
          <w:vertAlign w:val="baseline"/>
        </w:rPr>
      </w:pPr>
      <w:r w:rsidDel="00000000" w:rsidR="00000000" w:rsidRPr="00000000">
        <w:rPr>
          <w:rtl w:val="0"/>
        </w:rPr>
      </w:r>
    </w:p>
    <w:p w:rsidR="00000000" w:rsidDel="00000000" w:rsidP="00000000" w:rsidRDefault="00000000" w:rsidRPr="00000000" w14:paraId="0000002F">
      <w:pPr>
        <w:jc w:val="both"/>
        <w:rPr>
          <w:sz w:val="20"/>
          <w:szCs w:val="20"/>
          <w:vertAlign w:val="baseline"/>
        </w:rPr>
      </w:pPr>
      <w:r w:rsidDel="00000000" w:rsidR="00000000" w:rsidRPr="00000000">
        <w:rPr>
          <w:sz w:val="20"/>
          <w:szCs w:val="20"/>
          <w:vertAlign w:val="baseline"/>
          <w:rtl w:val="0"/>
        </w:rPr>
        <w:t xml:space="preserve">The combined effects of post-slaughter defects, namely: putrefaction, flay cuts and vermin damage was found to cause 86.2% of the total rejection in goatskins from the 3 stores (Table 4). The causes of rejection in the tannery in Masaka were demodex (6%), vermin damage (36%), ectoparasites (8%), flay cuts (18%), putrefaction (62%) and others (2%).</w:t>
      </w:r>
    </w:p>
    <w:p w:rsidR="00000000" w:rsidDel="00000000" w:rsidP="00000000" w:rsidRDefault="00000000" w:rsidRPr="00000000" w14:paraId="00000030">
      <w:pPr>
        <w:jc w:val="both"/>
        <w:rPr>
          <w:sz w:val="20"/>
          <w:szCs w:val="20"/>
          <w:vertAlign w:val="baseline"/>
        </w:rPr>
      </w:pPr>
      <w:r w:rsidDel="00000000" w:rsidR="00000000" w:rsidRPr="00000000">
        <w:rPr>
          <w:rtl w:val="0"/>
        </w:rPr>
      </w:r>
    </w:p>
    <w:p w:rsidR="00000000" w:rsidDel="00000000" w:rsidP="00000000" w:rsidRDefault="00000000" w:rsidRPr="00000000" w14:paraId="00000031">
      <w:pPr>
        <w:jc w:val="both"/>
        <w:rPr>
          <w:sz w:val="20"/>
          <w:szCs w:val="20"/>
          <w:vertAlign w:val="baseline"/>
        </w:rPr>
        <w:sectPr>
          <w:type w:val="continuous"/>
          <w:pgSz w:h="15840" w:w="12240" w:orient="portrait"/>
          <w:pgMar w:bottom="1440" w:top="1440" w:left="1800" w:right="2070" w:header="720" w:footer="720"/>
          <w:cols w:equalWidth="0" w:num="2">
            <w:col w:space="720" w:w="3825"/>
            <w:col w:space="0" w:w="3825"/>
          </w:cols>
        </w:sectPr>
      </w:pPr>
      <w:r w:rsidDel="00000000" w:rsidR="00000000" w:rsidRPr="00000000">
        <w:rPr>
          <w:sz w:val="20"/>
          <w:szCs w:val="20"/>
          <w:vertAlign w:val="baseline"/>
          <w:rtl w:val="0"/>
        </w:rPr>
        <w:t xml:space="preserve">Grade I – III skins, which were regarded as good skins, were 87%; grade IV were  6% and grade V,7%; in a total of 9202 skins in 100 deliveries.  Grade IV and V were regarded as rejects, making the total percentage of skin rejects to be 13%.</w:t>
      </w:r>
    </w:p>
    <w:p w:rsidR="00000000" w:rsidDel="00000000" w:rsidP="00000000" w:rsidRDefault="00000000" w:rsidRPr="00000000" w14:paraId="00000032">
      <w:pPr>
        <w:jc w:val="both"/>
        <w:rPr>
          <w:sz w:val="20"/>
          <w:szCs w:val="20"/>
          <w:vertAlign w:val="baseline"/>
        </w:rPr>
      </w:pPr>
      <w:r w:rsidDel="00000000" w:rsidR="00000000" w:rsidRPr="00000000">
        <w:rPr>
          <w:rtl w:val="0"/>
        </w:rPr>
      </w:r>
    </w:p>
    <w:p w:rsidR="00000000" w:rsidDel="00000000" w:rsidP="00000000" w:rsidRDefault="00000000" w:rsidRPr="00000000" w14:paraId="00000033">
      <w:pPr>
        <w:rPr>
          <w:sz w:val="20"/>
          <w:szCs w:val="20"/>
          <w:vertAlign w:val="baseline"/>
        </w:rPr>
      </w:pPr>
      <w:r w:rsidDel="00000000" w:rsidR="00000000" w:rsidRPr="00000000">
        <w:rPr>
          <w:sz w:val="20"/>
          <w:szCs w:val="20"/>
          <w:vertAlign w:val="baseline"/>
        </w:rPr>
        <w:drawing>
          <wp:inline distB="0" distT="0" distL="114300" distR="114300">
            <wp:extent cx="5479415" cy="3615055"/>
            <wp:effectExtent b="0" l="0" r="0" t="0"/>
            <wp:docPr id="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479415" cy="361505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1: A histological section of a nodular alopecic dermatitis showing pustular dermatitis with epidermal hyperplasia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Bar = 500μM.</w:t>
      </w:r>
      <w:r w:rsidDel="00000000" w:rsidR="00000000" w:rsidRPr="00000000">
        <w:rPr>
          <w:rtl w:val="0"/>
        </w:rPr>
      </w:r>
    </w:p>
    <w:p w:rsidR="00000000" w:rsidDel="00000000" w:rsidP="00000000" w:rsidRDefault="00000000" w:rsidRPr="00000000" w14:paraId="00000035">
      <w:pPr>
        <w:rPr>
          <w:sz w:val="20"/>
          <w:szCs w:val="20"/>
          <w:vertAlign w:val="baseline"/>
        </w:rPr>
      </w:pPr>
      <w:r w:rsidDel="00000000" w:rsidR="00000000" w:rsidRPr="00000000">
        <w:rPr>
          <w:rtl w:val="0"/>
        </w:rPr>
      </w:r>
    </w:p>
    <w:p w:rsidR="00000000" w:rsidDel="00000000" w:rsidP="00000000" w:rsidRDefault="00000000" w:rsidRPr="00000000" w14:paraId="00000036">
      <w:pPr>
        <w:rPr>
          <w:sz w:val="20"/>
          <w:szCs w:val="20"/>
          <w:vertAlign w:val="baseline"/>
        </w:rPr>
      </w:pPr>
      <w:r w:rsidDel="00000000" w:rsidR="00000000" w:rsidRPr="00000000">
        <w:rPr>
          <w:rtl w:val="0"/>
        </w:rPr>
      </w:r>
    </w:p>
    <w:p w:rsidR="00000000" w:rsidDel="00000000" w:rsidP="00000000" w:rsidRDefault="00000000" w:rsidRPr="00000000" w14:paraId="00000037">
      <w:pPr>
        <w:keepNext w:val="1"/>
        <w:jc w:val="both"/>
        <w:rPr>
          <w:sz w:val="20"/>
          <w:szCs w:val="20"/>
          <w:vertAlign w:val="baseline"/>
        </w:rPr>
      </w:pPr>
      <w:r w:rsidDel="00000000" w:rsidR="00000000" w:rsidRPr="00000000">
        <w:rPr>
          <w:sz w:val="20"/>
          <w:szCs w:val="20"/>
          <w:vertAlign w:val="baseline"/>
        </w:rPr>
        <w:drawing>
          <wp:inline distB="0" distT="0" distL="114300" distR="114300">
            <wp:extent cx="5482590" cy="3580130"/>
            <wp:effectExtent b="0" l="0" r="0" t="0"/>
            <wp:docPr id="6"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482590" cy="358013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2: A histological section through an unidentified parasite in the skin with massive infiltration of inflammatory cells around it. Bar = 500μM.</w:t>
      </w:r>
    </w:p>
    <w:p w:rsidR="00000000" w:rsidDel="00000000" w:rsidP="00000000" w:rsidRDefault="00000000" w:rsidRPr="00000000" w14:paraId="00000039">
      <w:pPr>
        <w:jc w:val="both"/>
        <w:rPr>
          <w:b w:val="0"/>
          <w:sz w:val="20"/>
          <w:szCs w:val="20"/>
          <w:vertAlign w:val="baseline"/>
        </w:rPr>
      </w:pPr>
      <w:r w:rsidDel="00000000" w:rsidR="00000000" w:rsidRPr="00000000">
        <w:rPr>
          <w:rtl w:val="0"/>
        </w:rPr>
      </w:r>
    </w:p>
    <w:p w:rsidR="00000000" w:rsidDel="00000000" w:rsidP="00000000" w:rsidRDefault="00000000" w:rsidRPr="00000000" w14:paraId="0000003A">
      <w:pPr>
        <w:jc w:val="both"/>
        <w:rPr>
          <w:sz w:val="20"/>
          <w:szCs w:val="20"/>
          <w:vertAlign w:val="baseline"/>
        </w:rPr>
      </w:pPr>
      <w:r w:rsidDel="00000000" w:rsidR="00000000" w:rsidRPr="00000000">
        <w:rPr>
          <w:sz w:val="20"/>
          <w:szCs w:val="20"/>
          <w:vertAlign w:val="baseline"/>
          <w:rtl w:val="0"/>
        </w:rPr>
        <w:t xml:space="preserve">Table 1. </w:t>
        <w:tab/>
        <w:t xml:space="preserve">Lesions and conditions found in goat skins at the abattoir</w:t>
      </w:r>
    </w:p>
    <w:tbl>
      <w:tblPr>
        <w:tblStyle w:val="Table1"/>
        <w:tblW w:w="9108.0" w:type="dxa"/>
        <w:jc w:val="left"/>
        <w:tblInd w:w="0.0" w:type="dxa"/>
        <w:tblLayout w:type="fixed"/>
        <w:tblLook w:val="0000"/>
      </w:tblPr>
      <w:tblGrid>
        <w:gridCol w:w="3503"/>
        <w:gridCol w:w="1801"/>
        <w:gridCol w:w="1974"/>
        <w:gridCol w:w="1830"/>
        <w:tblGridChange w:id="0">
          <w:tblGrid>
            <w:gridCol w:w="3503"/>
            <w:gridCol w:w="1801"/>
            <w:gridCol w:w="1974"/>
            <w:gridCol w:w="1830"/>
          </w:tblGrid>
        </w:tblGridChange>
      </w:tblGrid>
      <w:tr>
        <w:tc>
          <w:tcPr>
            <w:tcBorders>
              <w:top w:color="000000" w:space="0" w:sz="4" w:val="single"/>
              <w:bottom w:color="000000" w:space="0" w:sz="4" w:val="single"/>
            </w:tcBorders>
            <w:vAlign w:val="top"/>
          </w:tcPr>
          <w:p w:rsidR="00000000" w:rsidDel="00000000" w:rsidP="00000000" w:rsidRDefault="00000000" w:rsidRPr="00000000" w14:paraId="0000003B">
            <w:pPr>
              <w:jc w:val="both"/>
              <w:rPr>
                <w:sz w:val="20"/>
                <w:szCs w:val="20"/>
                <w:vertAlign w:val="baseline"/>
              </w:rPr>
            </w:pPr>
            <w:r w:rsidDel="00000000" w:rsidR="00000000" w:rsidRPr="00000000">
              <w:rPr>
                <w:sz w:val="20"/>
                <w:szCs w:val="20"/>
                <w:vertAlign w:val="baseline"/>
                <w:rtl w:val="0"/>
              </w:rPr>
              <w:t xml:space="preserve">Pathological diagnosis</w:t>
            </w:r>
          </w:p>
        </w:tc>
        <w:tc>
          <w:tcPr>
            <w:tcBorders>
              <w:top w:color="000000" w:space="0" w:sz="4" w:val="single"/>
              <w:bottom w:color="000000" w:space="0" w:sz="4" w:val="single"/>
            </w:tcBorders>
            <w:vAlign w:val="top"/>
          </w:tcPr>
          <w:p w:rsidR="00000000" w:rsidDel="00000000" w:rsidP="00000000" w:rsidRDefault="00000000" w:rsidRPr="00000000" w14:paraId="0000003C">
            <w:pPr>
              <w:jc w:val="center"/>
              <w:rPr>
                <w:sz w:val="20"/>
                <w:szCs w:val="20"/>
                <w:vertAlign w:val="baseline"/>
              </w:rPr>
            </w:pPr>
            <w:r w:rsidDel="00000000" w:rsidR="00000000" w:rsidRPr="00000000">
              <w:rPr>
                <w:sz w:val="20"/>
                <w:szCs w:val="20"/>
                <w:vertAlign w:val="baseline"/>
                <w:rtl w:val="0"/>
              </w:rPr>
              <w:t xml:space="preserve">No. of affected animals</w:t>
            </w:r>
          </w:p>
        </w:tc>
        <w:tc>
          <w:tcPr>
            <w:tcBorders>
              <w:top w:color="000000" w:space="0" w:sz="4" w:val="single"/>
              <w:bottom w:color="000000" w:space="0" w:sz="4" w:val="single"/>
            </w:tcBorders>
            <w:vAlign w:val="top"/>
          </w:tcPr>
          <w:p w:rsidR="00000000" w:rsidDel="00000000" w:rsidP="00000000" w:rsidRDefault="00000000" w:rsidRPr="00000000" w14:paraId="0000003D">
            <w:pPr>
              <w:jc w:val="center"/>
              <w:rPr>
                <w:sz w:val="20"/>
                <w:szCs w:val="20"/>
                <w:vertAlign w:val="baseline"/>
              </w:rPr>
            </w:pPr>
            <w:r w:rsidDel="00000000" w:rsidR="00000000" w:rsidRPr="00000000">
              <w:rPr>
                <w:sz w:val="20"/>
                <w:szCs w:val="20"/>
                <w:vertAlign w:val="baseline"/>
                <w:rtl w:val="0"/>
              </w:rPr>
              <w:t xml:space="preserve">% of the affected animals (n=232)</w:t>
            </w:r>
          </w:p>
        </w:tc>
        <w:tc>
          <w:tcPr>
            <w:tcBorders>
              <w:top w:color="000000" w:space="0" w:sz="4" w:val="single"/>
              <w:bottom w:color="000000" w:space="0" w:sz="4" w:val="single"/>
            </w:tcBorders>
            <w:vAlign w:val="top"/>
          </w:tcPr>
          <w:p w:rsidR="00000000" w:rsidDel="00000000" w:rsidP="00000000" w:rsidRDefault="00000000" w:rsidRPr="00000000" w14:paraId="0000003E">
            <w:pPr>
              <w:jc w:val="center"/>
              <w:rPr>
                <w:sz w:val="20"/>
                <w:szCs w:val="20"/>
                <w:vertAlign w:val="baseline"/>
              </w:rPr>
            </w:pPr>
            <w:r w:rsidDel="00000000" w:rsidR="00000000" w:rsidRPr="00000000">
              <w:rPr>
                <w:sz w:val="20"/>
                <w:szCs w:val="20"/>
                <w:vertAlign w:val="baseline"/>
                <w:rtl w:val="0"/>
              </w:rPr>
              <w:t xml:space="preserve">% prevalence</w:t>
            </w:r>
          </w:p>
          <w:p w:rsidR="00000000" w:rsidDel="00000000" w:rsidP="00000000" w:rsidRDefault="00000000" w:rsidRPr="00000000" w14:paraId="0000003F">
            <w:pPr>
              <w:jc w:val="center"/>
              <w:rPr>
                <w:sz w:val="20"/>
                <w:szCs w:val="20"/>
                <w:vertAlign w:val="baseline"/>
              </w:rPr>
            </w:pPr>
            <w:r w:rsidDel="00000000" w:rsidR="00000000" w:rsidRPr="00000000">
              <w:rPr>
                <w:sz w:val="20"/>
                <w:szCs w:val="20"/>
                <w:vertAlign w:val="baseline"/>
                <w:rtl w:val="0"/>
              </w:rPr>
              <w:t xml:space="preserve">(n = 1697)</w:t>
            </w:r>
          </w:p>
        </w:tc>
      </w:tr>
      <w:tr>
        <w:tc>
          <w:tcPr>
            <w:vMerge w:val="restart"/>
            <w:vAlign w:val="top"/>
          </w:tcPr>
          <w:p w:rsidR="00000000" w:rsidDel="00000000" w:rsidP="00000000" w:rsidRDefault="00000000" w:rsidRPr="00000000" w14:paraId="00000040">
            <w:pPr>
              <w:jc w:val="both"/>
              <w:rPr>
                <w:sz w:val="20"/>
                <w:szCs w:val="20"/>
                <w:vertAlign w:val="baseline"/>
              </w:rPr>
            </w:pPr>
            <w:r w:rsidDel="00000000" w:rsidR="00000000" w:rsidRPr="00000000">
              <w:rPr>
                <w:sz w:val="20"/>
                <w:szCs w:val="20"/>
                <w:vertAlign w:val="baseline"/>
                <w:rtl w:val="0"/>
              </w:rPr>
              <w:t xml:space="preserve">Demodex caprae</w:t>
            </w:r>
          </w:p>
          <w:p w:rsidR="00000000" w:rsidDel="00000000" w:rsidP="00000000" w:rsidRDefault="00000000" w:rsidRPr="00000000" w14:paraId="00000041">
            <w:pPr>
              <w:jc w:val="both"/>
              <w:rPr>
                <w:sz w:val="20"/>
                <w:szCs w:val="20"/>
                <w:vertAlign w:val="baseline"/>
              </w:rPr>
            </w:pPr>
            <w:r w:rsidDel="00000000" w:rsidR="00000000" w:rsidRPr="00000000">
              <w:rPr>
                <w:sz w:val="20"/>
                <w:szCs w:val="20"/>
                <w:vertAlign w:val="baseline"/>
                <w:rtl w:val="0"/>
              </w:rPr>
              <w:t xml:space="preserve">Pustular epidermitis</w:t>
            </w:r>
          </w:p>
        </w:tc>
        <w:tc>
          <w:tcPr>
            <w:vAlign w:val="top"/>
          </w:tcPr>
          <w:p w:rsidR="00000000" w:rsidDel="00000000" w:rsidP="00000000" w:rsidRDefault="00000000" w:rsidRPr="00000000" w14:paraId="00000042">
            <w:pPr>
              <w:jc w:val="center"/>
              <w:rPr>
                <w:sz w:val="20"/>
                <w:szCs w:val="20"/>
                <w:vertAlign w:val="baseline"/>
              </w:rPr>
            </w:pPr>
            <w:r w:rsidDel="00000000" w:rsidR="00000000" w:rsidRPr="00000000">
              <w:rPr>
                <w:sz w:val="20"/>
                <w:szCs w:val="20"/>
                <w:vertAlign w:val="baseline"/>
                <w:rtl w:val="0"/>
              </w:rPr>
              <w:t xml:space="preserve">68</w:t>
            </w:r>
          </w:p>
        </w:tc>
        <w:tc>
          <w:tcPr>
            <w:vAlign w:val="top"/>
          </w:tcPr>
          <w:p w:rsidR="00000000" w:rsidDel="00000000" w:rsidP="00000000" w:rsidRDefault="00000000" w:rsidRPr="00000000" w14:paraId="00000043">
            <w:pPr>
              <w:jc w:val="center"/>
              <w:rPr>
                <w:sz w:val="20"/>
                <w:szCs w:val="20"/>
                <w:vertAlign w:val="baseline"/>
              </w:rPr>
            </w:pPr>
            <w:r w:rsidDel="00000000" w:rsidR="00000000" w:rsidRPr="00000000">
              <w:rPr>
                <w:sz w:val="20"/>
                <w:szCs w:val="20"/>
                <w:vertAlign w:val="baseline"/>
                <w:rtl w:val="0"/>
              </w:rPr>
              <w:t xml:space="preserve">29.3</w:t>
            </w:r>
          </w:p>
        </w:tc>
        <w:tc>
          <w:tcPr>
            <w:vAlign w:val="top"/>
          </w:tcPr>
          <w:p w:rsidR="00000000" w:rsidDel="00000000" w:rsidP="00000000" w:rsidRDefault="00000000" w:rsidRPr="00000000" w14:paraId="00000044">
            <w:pPr>
              <w:jc w:val="center"/>
              <w:rPr>
                <w:sz w:val="20"/>
                <w:szCs w:val="20"/>
                <w:vertAlign w:val="baseline"/>
              </w:rPr>
            </w:pPr>
            <w:r w:rsidDel="00000000" w:rsidR="00000000" w:rsidRPr="00000000">
              <w:rPr>
                <w:sz w:val="20"/>
                <w:szCs w:val="20"/>
                <w:vertAlign w:val="baseline"/>
                <w:rtl w:val="0"/>
              </w:rPr>
              <w:t xml:space="preserve">4.0</w:t>
            </w:r>
          </w:p>
        </w:tc>
      </w:tr>
      <w:tr>
        <w:tc>
          <w:tcPr>
            <w:vMerge w:val="continue"/>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46">
            <w:pPr>
              <w:jc w:val="center"/>
              <w:rPr>
                <w:sz w:val="20"/>
                <w:szCs w:val="20"/>
                <w:vertAlign w:val="baseline"/>
              </w:rPr>
            </w:pPr>
            <w:r w:rsidDel="00000000" w:rsidR="00000000" w:rsidRPr="00000000">
              <w:rPr>
                <w:sz w:val="20"/>
                <w:szCs w:val="20"/>
                <w:vertAlign w:val="baseline"/>
                <w:rtl w:val="0"/>
              </w:rPr>
              <w:t xml:space="preserve">34</w:t>
            </w:r>
          </w:p>
        </w:tc>
        <w:tc>
          <w:tcPr>
            <w:vAlign w:val="top"/>
          </w:tcPr>
          <w:p w:rsidR="00000000" w:rsidDel="00000000" w:rsidP="00000000" w:rsidRDefault="00000000" w:rsidRPr="00000000" w14:paraId="00000047">
            <w:pPr>
              <w:jc w:val="center"/>
              <w:rPr>
                <w:sz w:val="20"/>
                <w:szCs w:val="20"/>
                <w:vertAlign w:val="baseline"/>
              </w:rPr>
            </w:pPr>
            <w:r w:rsidDel="00000000" w:rsidR="00000000" w:rsidRPr="00000000">
              <w:rPr>
                <w:sz w:val="20"/>
                <w:szCs w:val="20"/>
                <w:vertAlign w:val="baseline"/>
                <w:rtl w:val="0"/>
              </w:rPr>
              <w:t xml:space="preserve">14.6</w:t>
            </w:r>
          </w:p>
        </w:tc>
        <w:tc>
          <w:tcPr>
            <w:vAlign w:val="top"/>
          </w:tcPr>
          <w:p w:rsidR="00000000" w:rsidDel="00000000" w:rsidP="00000000" w:rsidRDefault="00000000" w:rsidRPr="00000000" w14:paraId="00000048">
            <w:pPr>
              <w:jc w:val="center"/>
              <w:rPr>
                <w:sz w:val="20"/>
                <w:szCs w:val="20"/>
                <w:vertAlign w:val="baseline"/>
              </w:rPr>
            </w:pPr>
            <w:r w:rsidDel="00000000" w:rsidR="00000000" w:rsidRPr="00000000">
              <w:rPr>
                <w:sz w:val="20"/>
                <w:szCs w:val="20"/>
                <w:vertAlign w:val="baseline"/>
                <w:rtl w:val="0"/>
              </w:rPr>
              <w:t xml:space="preserve">2.0</w:t>
            </w:r>
          </w:p>
        </w:tc>
      </w:tr>
      <w:tr>
        <w:tc>
          <w:tcPr>
            <w:vAlign w:val="top"/>
          </w:tcPr>
          <w:p w:rsidR="00000000" w:rsidDel="00000000" w:rsidP="00000000" w:rsidRDefault="00000000" w:rsidRPr="00000000" w14:paraId="00000049">
            <w:pPr>
              <w:jc w:val="both"/>
              <w:rPr>
                <w:sz w:val="20"/>
                <w:szCs w:val="20"/>
                <w:vertAlign w:val="baseline"/>
              </w:rPr>
            </w:pPr>
            <w:r w:rsidDel="00000000" w:rsidR="00000000" w:rsidRPr="00000000">
              <w:rPr>
                <w:sz w:val="20"/>
                <w:szCs w:val="20"/>
                <w:vertAlign w:val="baseline"/>
                <w:rtl w:val="0"/>
              </w:rPr>
              <w:t xml:space="preserve">Arthropod induced dermatitis</w:t>
            </w:r>
          </w:p>
        </w:tc>
        <w:tc>
          <w:tcPr>
            <w:vAlign w:val="top"/>
          </w:tcPr>
          <w:p w:rsidR="00000000" w:rsidDel="00000000" w:rsidP="00000000" w:rsidRDefault="00000000" w:rsidRPr="00000000" w14:paraId="0000004A">
            <w:pPr>
              <w:jc w:val="center"/>
              <w:rPr>
                <w:sz w:val="20"/>
                <w:szCs w:val="20"/>
                <w:vertAlign w:val="baseline"/>
              </w:rPr>
            </w:pPr>
            <w:r w:rsidDel="00000000" w:rsidR="00000000" w:rsidRPr="00000000">
              <w:rPr>
                <w:sz w:val="20"/>
                <w:szCs w:val="20"/>
                <w:vertAlign w:val="baseline"/>
                <w:rtl w:val="0"/>
              </w:rPr>
              <w:t xml:space="preserve">20</w:t>
            </w:r>
          </w:p>
        </w:tc>
        <w:tc>
          <w:tcPr>
            <w:vAlign w:val="top"/>
          </w:tcPr>
          <w:p w:rsidR="00000000" w:rsidDel="00000000" w:rsidP="00000000" w:rsidRDefault="00000000" w:rsidRPr="00000000" w14:paraId="0000004B">
            <w:pPr>
              <w:jc w:val="center"/>
              <w:rPr>
                <w:sz w:val="20"/>
                <w:szCs w:val="20"/>
                <w:vertAlign w:val="baseline"/>
              </w:rPr>
            </w:pPr>
            <w:r w:rsidDel="00000000" w:rsidR="00000000" w:rsidRPr="00000000">
              <w:rPr>
                <w:sz w:val="20"/>
                <w:szCs w:val="20"/>
                <w:vertAlign w:val="baseline"/>
                <w:rtl w:val="0"/>
              </w:rPr>
              <w:t xml:space="preserve">8.6</w:t>
            </w:r>
          </w:p>
        </w:tc>
        <w:tc>
          <w:tcPr>
            <w:vAlign w:val="top"/>
          </w:tcPr>
          <w:p w:rsidR="00000000" w:rsidDel="00000000" w:rsidP="00000000" w:rsidRDefault="00000000" w:rsidRPr="00000000" w14:paraId="0000004C">
            <w:pPr>
              <w:jc w:val="center"/>
              <w:rPr>
                <w:sz w:val="20"/>
                <w:szCs w:val="20"/>
                <w:vertAlign w:val="baseline"/>
              </w:rPr>
            </w:pPr>
            <w:r w:rsidDel="00000000" w:rsidR="00000000" w:rsidRPr="00000000">
              <w:rPr>
                <w:sz w:val="20"/>
                <w:szCs w:val="20"/>
                <w:vertAlign w:val="baseline"/>
                <w:rtl w:val="0"/>
              </w:rPr>
              <w:t xml:space="preserve">1.1</w:t>
            </w:r>
          </w:p>
        </w:tc>
      </w:tr>
      <w:tr>
        <w:tc>
          <w:tcPr>
            <w:vAlign w:val="top"/>
          </w:tcPr>
          <w:p w:rsidR="00000000" w:rsidDel="00000000" w:rsidP="00000000" w:rsidRDefault="00000000" w:rsidRPr="00000000" w14:paraId="0000004D">
            <w:pPr>
              <w:jc w:val="both"/>
              <w:rPr>
                <w:sz w:val="20"/>
                <w:szCs w:val="20"/>
                <w:vertAlign w:val="baseline"/>
              </w:rPr>
            </w:pPr>
            <w:r w:rsidDel="00000000" w:rsidR="00000000" w:rsidRPr="00000000">
              <w:rPr>
                <w:sz w:val="20"/>
                <w:szCs w:val="20"/>
                <w:vertAlign w:val="baseline"/>
                <w:rtl w:val="0"/>
              </w:rPr>
              <w:t xml:space="preserve">Abcesses</w:t>
            </w:r>
          </w:p>
        </w:tc>
        <w:tc>
          <w:tcPr>
            <w:vAlign w:val="top"/>
          </w:tcPr>
          <w:p w:rsidR="00000000" w:rsidDel="00000000" w:rsidP="00000000" w:rsidRDefault="00000000" w:rsidRPr="00000000" w14:paraId="0000004E">
            <w:pPr>
              <w:jc w:val="center"/>
              <w:rPr>
                <w:sz w:val="20"/>
                <w:szCs w:val="20"/>
                <w:vertAlign w:val="baseline"/>
              </w:rPr>
            </w:pPr>
            <w:r w:rsidDel="00000000" w:rsidR="00000000" w:rsidRPr="00000000">
              <w:rPr>
                <w:sz w:val="20"/>
                <w:szCs w:val="20"/>
                <w:vertAlign w:val="baseline"/>
                <w:rtl w:val="0"/>
              </w:rPr>
              <w:t xml:space="preserve">12</w:t>
            </w:r>
          </w:p>
        </w:tc>
        <w:tc>
          <w:tcPr>
            <w:vAlign w:val="top"/>
          </w:tcPr>
          <w:p w:rsidR="00000000" w:rsidDel="00000000" w:rsidP="00000000" w:rsidRDefault="00000000" w:rsidRPr="00000000" w14:paraId="0000004F">
            <w:pPr>
              <w:jc w:val="center"/>
              <w:rPr>
                <w:sz w:val="20"/>
                <w:szCs w:val="20"/>
                <w:vertAlign w:val="baseline"/>
              </w:rPr>
            </w:pPr>
            <w:r w:rsidDel="00000000" w:rsidR="00000000" w:rsidRPr="00000000">
              <w:rPr>
                <w:sz w:val="20"/>
                <w:szCs w:val="20"/>
                <w:vertAlign w:val="baseline"/>
                <w:rtl w:val="0"/>
              </w:rPr>
              <w:t xml:space="preserve">5.2</w:t>
            </w:r>
          </w:p>
        </w:tc>
        <w:tc>
          <w:tcPr>
            <w:vAlign w:val="top"/>
          </w:tcPr>
          <w:p w:rsidR="00000000" w:rsidDel="00000000" w:rsidP="00000000" w:rsidRDefault="00000000" w:rsidRPr="00000000" w14:paraId="00000050">
            <w:pPr>
              <w:jc w:val="center"/>
              <w:rPr>
                <w:sz w:val="20"/>
                <w:szCs w:val="20"/>
                <w:vertAlign w:val="baseline"/>
              </w:rPr>
            </w:pPr>
            <w:r w:rsidDel="00000000" w:rsidR="00000000" w:rsidRPr="00000000">
              <w:rPr>
                <w:sz w:val="20"/>
                <w:szCs w:val="20"/>
                <w:vertAlign w:val="baseline"/>
                <w:rtl w:val="0"/>
              </w:rPr>
              <w:t xml:space="preserve">0.7</w:t>
            </w:r>
          </w:p>
        </w:tc>
      </w:tr>
      <w:tr>
        <w:tc>
          <w:tcPr>
            <w:vAlign w:val="top"/>
          </w:tcPr>
          <w:p w:rsidR="00000000" w:rsidDel="00000000" w:rsidP="00000000" w:rsidRDefault="00000000" w:rsidRPr="00000000" w14:paraId="00000051">
            <w:pPr>
              <w:jc w:val="both"/>
              <w:rPr>
                <w:sz w:val="20"/>
                <w:szCs w:val="20"/>
                <w:vertAlign w:val="baseline"/>
              </w:rPr>
            </w:pPr>
            <w:r w:rsidDel="00000000" w:rsidR="00000000" w:rsidRPr="00000000">
              <w:rPr>
                <w:sz w:val="20"/>
                <w:szCs w:val="20"/>
                <w:vertAlign w:val="baseline"/>
                <w:rtl w:val="0"/>
              </w:rPr>
              <w:t xml:space="preserve">Acanthosis and hyperkeratois</w:t>
            </w:r>
          </w:p>
        </w:tc>
        <w:tc>
          <w:tcPr>
            <w:vAlign w:val="top"/>
          </w:tcPr>
          <w:p w:rsidR="00000000" w:rsidDel="00000000" w:rsidP="00000000" w:rsidRDefault="00000000" w:rsidRPr="00000000" w14:paraId="00000052">
            <w:pPr>
              <w:jc w:val="center"/>
              <w:rPr>
                <w:sz w:val="20"/>
                <w:szCs w:val="20"/>
                <w:vertAlign w:val="baseline"/>
              </w:rPr>
            </w:pPr>
            <w:r w:rsidDel="00000000" w:rsidR="00000000" w:rsidRPr="00000000">
              <w:rPr>
                <w:sz w:val="20"/>
                <w:szCs w:val="20"/>
                <w:vertAlign w:val="baseline"/>
                <w:rtl w:val="0"/>
              </w:rPr>
              <w:t xml:space="preserve">10</w:t>
            </w:r>
          </w:p>
        </w:tc>
        <w:tc>
          <w:tcPr>
            <w:vAlign w:val="top"/>
          </w:tcPr>
          <w:p w:rsidR="00000000" w:rsidDel="00000000" w:rsidP="00000000" w:rsidRDefault="00000000" w:rsidRPr="00000000" w14:paraId="00000053">
            <w:pPr>
              <w:jc w:val="center"/>
              <w:rPr>
                <w:sz w:val="20"/>
                <w:szCs w:val="20"/>
                <w:vertAlign w:val="baseline"/>
              </w:rPr>
            </w:pPr>
            <w:r w:rsidDel="00000000" w:rsidR="00000000" w:rsidRPr="00000000">
              <w:rPr>
                <w:sz w:val="20"/>
                <w:szCs w:val="20"/>
                <w:vertAlign w:val="baseline"/>
                <w:rtl w:val="0"/>
              </w:rPr>
              <w:t xml:space="preserve">4.3</w:t>
            </w:r>
          </w:p>
        </w:tc>
        <w:tc>
          <w:tcPr>
            <w:vAlign w:val="top"/>
          </w:tcPr>
          <w:p w:rsidR="00000000" w:rsidDel="00000000" w:rsidP="00000000" w:rsidRDefault="00000000" w:rsidRPr="00000000" w14:paraId="00000054">
            <w:pPr>
              <w:jc w:val="center"/>
              <w:rPr>
                <w:sz w:val="20"/>
                <w:szCs w:val="20"/>
                <w:vertAlign w:val="baseline"/>
              </w:rPr>
            </w:pPr>
            <w:r w:rsidDel="00000000" w:rsidR="00000000" w:rsidRPr="00000000">
              <w:rPr>
                <w:sz w:val="20"/>
                <w:szCs w:val="20"/>
                <w:vertAlign w:val="baseline"/>
                <w:rtl w:val="0"/>
              </w:rPr>
              <w:t xml:space="preserve">0.6</w:t>
            </w:r>
          </w:p>
        </w:tc>
      </w:tr>
      <w:tr>
        <w:tc>
          <w:tcPr>
            <w:vAlign w:val="top"/>
          </w:tcPr>
          <w:p w:rsidR="00000000" w:rsidDel="00000000" w:rsidP="00000000" w:rsidRDefault="00000000" w:rsidRPr="00000000" w14:paraId="00000055">
            <w:pPr>
              <w:jc w:val="both"/>
              <w:rPr>
                <w:sz w:val="20"/>
                <w:szCs w:val="20"/>
                <w:vertAlign w:val="baseline"/>
              </w:rPr>
            </w:pPr>
            <w:r w:rsidDel="00000000" w:rsidR="00000000" w:rsidRPr="00000000">
              <w:rPr>
                <w:sz w:val="20"/>
                <w:szCs w:val="20"/>
                <w:vertAlign w:val="baseline"/>
                <w:rtl w:val="0"/>
              </w:rPr>
              <w:t xml:space="preserve">Traumatic injuries</w:t>
            </w:r>
          </w:p>
        </w:tc>
        <w:tc>
          <w:tcPr>
            <w:vAlign w:val="top"/>
          </w:tcPr>
          <w:p w:rsidR="00000000" w:rsidDel="00000000" w:rsidP="00000000" w:rsidRDefault="00000000" w:rsidRPr="00000000" w14:paraId="00000056">
            <w:pPr>
              <w:jc w:val="center"/>
              <w:rPr>
                <w:sz w:val="20"/>
                <w:szCs w:val="20"/>
                <w:vertAlign w:val="baseline"/>
              </w:rPr>
            </w:pPr>
            <w:r w:rsidDel="00000000" w:rsidR="00000000" w:rsidRPr="00000000">
              <w:rPr>
                <w:sz w:val="20"/>
                <w:szCs w:val="20"/>
                <w:vertAlign w:val="baseline"/>
                <w:rtl w:val="0"/>
              </w:rPr>
              <w:t xml:space="preserve">10</w:t>
            </w:r>
          </w:p>
        </w:tc>
        <w:tc>
          <w:tcPr>
            <w:vAlign w:val="top"/>
          </w:tcPr>
          <w:p w:rsidR="00000000" w:rsidDel="00000000" w:rsidP="00000000" w:rsidRDefault="00000000" w:rsidRPr="00000000" w14:paraId="00000057">
            <w:pPr>
              <w:jc w:val="center"/>
              <w:rPr>
                <w:sz w:val="20"/>
                <w:szCs w:val="20"/>
                <w:vertAlign w:val="baseline"/>
              </w:rPr>
            </w:pPr>
            <w:r w:rsidDel="00000000" w:rsidR="00000000" w:rsidRPr="00000000">
              <w:rPr>
                <w:sz w:val="20"/>
                <w:szCs w:val="20"/>
                <w:vertAlign w:val="baseline"/>
                <w:rtl w:val="0"/>
              </w:rPr>
              <w:t xml:space="preserve">4.3</w:t>
            </w:r>
          </w:p>
        </w:tc>
        <w:tc>
          <w:tcPr>
            <w:vAlign w:val="top"/>
          </w:tcPr>
          <w:p w:rsidR="00000000" w:rsidDel="00000000" w:rsidP="00000000" w:rsidRDefault="00000000" w:rsidRPr="00000000" w14:paraId="00000058">
            <w:pPr>
              <w:jc w:val="center"/>
              <w:rPr>
                <w:sz w:val="20"/>
                <w:szCs w:val="20"/>
                <w:vertAlign w:val="baseline"/>
              </w:rPr>
            </w:pPr>
            <w:r w:rsidDel="00000000" w:rsidR="00000000" w:rsidRPr="00000000">
              <w:rPr>
                <w:sz w:val="20"/>
                <w:szCs w:val="20"/>
                <w:vertAlign w:val="baseline"/>
                <w:rtl w:val="0"/>
              </w:rPr>
              <w:t xml:space="preserve">0.6</w:t>
            </w:r>
          </w:p>
        </w:tc>
      </w:tr>
      <w:tr>
        <w:tc>
          <w:tcPr>
            <w:vAlign w:val="top"/>
          </w:tcPr>
          <w:p w:rsidR="00000000" w:rsidDel="00000000" w:rsidP="00000000" w:rsidRDefault="00000000" w:rsidRPr="00000000" w14:paraId="00000059">
            <w:pPr>
              <w:jc w:val="both"/>
              <w:rPr>
                <w:sz w:val="20"/>
                <w:szCs w:val="20"/>
                <w:vertAlign w:val="baseline"/>
              </w:rPr>
            </w:pPr>
            <w:r w:rsidDel="00000000" w:rsidR="00000000" w:rsidRPr="00000000">
              <w:rPr>
                <w:sz w:val="20"/>
                <w:szCs w:val="20"/>
                <w:vertAlign w:val="baseline"/>
                <w:rtl w:val="0"/>
              </w:rPr>
              <w:t xml:space="preserve">Pyogranulomas</w:t>
            </w:r>
          </w:p>
        </w:tc>
        <w:tc>
          <w:tcPr>
            <w:vAlign w:val="top"/>
          </w:tcPr>
          <w:p w:rsidR="00000000" w:rsidDel="00000000" w:rsidP="00000000" w:rsidRDefault="00000000" w:rsidRPr="00000000" w14:paraId="0000005A">
            <w:pPr>
              <w:jc w:val="center"/>
              <w:rPr>
                <w:sz w:val="20"/>
                <w:szCs w:val="20"/>
                <w:vertAlign w:val="baseline"/>
              </w:rPr>
            </w:pPr>
            <w:r w:rsidDel="00000000" w:rsidR="00000000" w:rsidRPr="00000000">
              <w:rPr>
                <w:sz w:val="20"/>
                <w:szCs w:val="20"/>
                <w:vertAlign w:val="baseline"/>
                <w:rtl w:val="0"/>
              </w:rPr>
              <w:t xml:space="preserve">9</w:t>
            </w:r>
          </w:p>
        </w:tc>
        <w:tc>
          <w:tcPr>
            <w:vAlign w:val="top"/>
          </w:tcPr>
          <w:p w:rsidR="00000000" w:rsidDel="00000000" w:rsidP="00000000" w:rsidRDefault="00000000" w:rsidRPr="00000000" w14:paraId="0000005B">
            <w:pPr>
              <w:jc w:val="center"/>
              <w:rPr>
                <w:sz w:val="20"/>
                <w:szCs w:val="20"/>
                <w:vertAlign w:val="baseline"/>
              </w:rPr>
            </w:pPr>
            <w:r w:rsidDel="00000000" w:rsidR="00000000" w:rsidRPr="00000000">
              <w:rPr>
                <w:sz w:val="20"/>
                <w:szCs w:val="20"/>
                <w:vertAlign w:val="baseline"/>
                <w:rtl w:val="0"/>
              </w:rPr>
              <w:t xml:space="preserve">3.9</w:t>
            </w:r>
          </w:p>
        </w:tc>
        <w:tc>
          <w:tcPr>
            <w:vAlign w:val="top"/>
          </w:tcPr>
          <w:p w:rsidR="00000000" w:rsidDel="00000000" w:rsidP="00000000" w:rsidRDefault="00000000" w:rsidRPr="00000000" w14:paraId="0000005C">
            <w:pPr>
              <w:jc w:val="center"/>
              <w:rPr>
                <w:sz w:val="20"/>
                <w:szCs w:val="20"/>
                <w:vertAlign w:val="baseline"/>
              </w:rPr>
            </w:pPr>
            <w:r w:rsidDel="00000000" w:rsidR="00000000" w:rsidRPr="00000000">
              <w:rPr>
                <w:sz w:val="20"/>
                <w:szCs w:val="20"/>
                <w:vertAlign w:val="baseline"/>
                <w:rtl w:val="0"/>
              </w:rPr>
              <w:t xml:space="preserve">0.5</w:t>
            </w:r>
          </w:p>
        </w:tc>
      </w:tr>
      <w:tr>
        <w:tc>
          <w:tcPr>
            <w:vAlign w:val="top"/>
          </w:tcPr>
          <w:p w:rsidR="00000000" w:rsidDel="00000000" w:rsidP="00000000" w:rsidRDefault="00000000" w:rsidRPr="00000000" w14:paraId="0000005D">
            <w:pPr>
              <w:jc w:val="both"/>
              <w:rPr>
                <w:sz w:val="20"/>
                <w:szCs w:val="20"/>
                <w:vertAlign w:val="baseline"/>
              </w:rPr>
            </w:pPr>
            <w:r w:rsidDel="00000000" w:rsidR="00000000" w:rsidRPr="00000000">
              <w:rPr>
                <w:sz w:val="20"/>
                <w:szCs w:val="20"/>
                <w:vertAlign w:val="baseline"/>
                <w:rtl w:val="0"/>
              </w:rPr>
              <w:t xml:space="preserve">Tumours</w:t>
            </w:r>
          </w:p>
        </w:tc>
        <w:tc>
          <w:tcPr>
            <w:vAlign w:val="top"/>
          </w:tcPr>
          <w:p w:rsidR="00000000" w:rsidDel="00000000" w:rsidP="00000000" w:rsidRDefault="00000000" w:rsidRPr="00000000" w14:paraId="0000005E">
            <w:pPr>
              <w:jc w:val="center"/>
              <w:rPr>
                <w:sz w:val="20"/>
                <w:szCs w:val="20"/>
                <w:vertAlign w:val="baseline"/>
              </w:rPr>
            </w:pPr>
            <w:r w:rsidDel="00000000" w:rsidR="00000000" w:rsidRPr="00000000">
              <w:rPr>
                <w:sz w:val="20"/>
                <w:szCs w:val="20"/>
                <w:vertAlign w:val="baseline"/>
                <w:rtl w:val="0"/>
              </w:rPr>
              <w:t xml:space="preserve">12</w:t>
            </w:r>
          </w:p>
        </w:tc>
        <w:tc>
          <w:tcPr>
            <w:vAlign w:val="top"/>
          </w:tcPr>
          <w:p w:rsidR="00000000" w:rsidDel="00000000" w:rsidP="00000000" w:rsidRDefault="00000000" w:rsidRPr="00000000" w14:paraId="0000005F">
            <w:pPr>
              <w:jc w:val="center"/>
              <w:rPr>
                <w:sz w:val="20"/>
                <w:szCs w:val="20"/>
                <w:vertAlign w:val="baseline"/>
              </w:rPr>
            </w:pPr>
            <w:r w:rsidDel="00000000" w:rsidR="00000000" w:rsidRPr="00000000">
              <w:rPr>
                <w:sz w:val="20"/>
                <w:szCs w:val="20"/>
                <w:vertAlign w:val="baseline"/>
                <w:rtl w:val="0"/>
              </w:rPr>
              <w:t xml:space="preserve">5.2</w:t>
            </w:r>
          </w:p>
        </w:tc>
        <w:tc>
          <w:tcPr>
            <w:vAlign w:val="top"/>
          </w:tcPr>
          <w:p w:rsidR="00000000" w:rsidDel="00000000" w:rsidP="00000000" w:rsidRDefault="00000000" w:rsidRPr="00000000" w14:paraId="00000060">
            <w:pPr>
              <w:jc w:val="center"/>
              <w:rPr>
                <w:sz w:val="20"/>
                <w:szCs w:val="20"/>
                <w:vertAlign w:val="baseline"/>
              </w:rPr>
            </w:pPr>
            <w:r w:rsidDel="00000000" w:rsidR="00000000" w:rsidRPr="00000000">
              <w:rPr>
                <w:sz w:val="20"/>
                <w:szCs w:val="20"/>
                <w:vertAlign w:val="baseline"/>
                <w:rtl w:val="0"/>
              </w:rPr>
              <w:t xml:space="preserve">0.7</w:t>
            </w:r>
          </w:p>
        </w:tc>
      </w:tr>
      <w:tr>
        <w:tc>
          <w:tcPr>
            <w:vAlign w:val="top"/>
          </w:tcPr>
          <w:p w:rsidR="00000000" w:rsidDel="00000000" w:rsidP="00000000" w:rsidRDefault="00000000" w:rsidRPr="00000000" w14:paraId="00000061">
            <w:pPr>
              <w:jc w:val="both"/>
              <w:rPr>
                <w:sz w:val="20"/>
                <w:szCs w:val="20"/>
                <w:vertAlign w:val="baseline"/>
              </w:rPr>
            </w:pPr>
            <w:r w:rsidDel="00000000" w:rsidR="00000000" w:rsidRPr="00000000">
              <w:rPr>
                <w:sz w:val="20"/>
                <w:szCs w:val="20"/>
                <w:vertAlign w:val="baseline"/>
                <w:rtl w:val="0"/>
              </w:rPr>
              <w:t xml:space="preserve">Epidermal cysts</w:t>
            </w:r>
          </w:p>
        </w:tc>
        <w:tc>
          <w:tcPr>
            <w:vAlign w:val="top"/>
          </w:tcPr>
          <w:p w:rsidR="00000000" w:rsidDel="00000000" w:rsidP="00000000" w:rsidRDefault="00000000" w:rsidRPr="00000000" w14:paraId="00000062">
            <w:pPr>
              <w:jc w:val="center"/>
              <w:rPr>
                <w:sz w:val="20"/>
                <w:szCs w:val="20"/>
                <w:vertAlign w:val="baseline"/>
              </w:rPr>
            </w:pPr>
            <w:r w:rsidDel="00000000" w:rsidR="00000000" w:rsidRPr="00000000">
              <w:rPr>
                <w:sz w:val="20"/>
                <w:szCs w:val="20"/>
                <w:vertAlign w:val="baseline"/>
                <w:rtl w:val="0"/>
              </w:rPr>
              <w:t xml:space="preserve">9</w:t>
            </w:r>
          </w:p>
        </w:tc>
        <w:tc>
          <w:tcPr>
            <w:vAlign w:val="top"/>
          </w:tcPr>
          <w:p w:rsidR="00000000" w:rsidDel="00000000" w:rsidP="00000000" w:rsidRDefault="00000000" w:rsidRPr="00000000" w14:paraId="00000063">
            <w:pPr>
              <w:jc w:val="center"/>
              <w:rPr>
                <w:sz w:val="20"/>
                <w:szCs w:val="20"/>
                <w:vertAlign w:val="baseline"/>
              </w:rPr>
            </w:pPr>
            <w:r w:rsidDel="00000000" w:rsidR="00000000" w:rsidRPr="00000000">
              <w:rPr>
                <w:sz w:val="20"/>
                <w:szCs w:val="20"/>
                <w:vertAlign w:val="baseline"/>
                <w:rtl w:val="0"/>
              </w:rPr>
              <w:t xml:space="preserve">3.9</w:t>
            </w:r>
          </w:p>
        </w:tc>
        <w:tc>
          <w:tcPr>
            <w:vAlign w:val="top"/>
          </w:tcPr>
          <w:p w:rsidR="00000000" w:rsidDel="00000000" w:rsidP="00000000" w:rsidRDefault="00000000" w:rsidRPr="00000000" w14:paraId="00000064">
            <w:pPr>
              <w:jc w:val="center"/>
              <w:rPr>
                <w:sz w:val="20"/>
                <w:szCs w:val="20"/>
                <w:vertAlign w:val="baseline"/>
              </w:rPr>
            </w:pPr>
            <w:r w:rsidDel="00000000" w:rsidR="00000000" w:rsidRPr="00000000">
              <w:rPr>
                <w:sz w:val="20"/>
                <w:szCs w:val="20"/>
                <w:vertAlign w:val="baseline"/>
                <w:rtl w:val="0"/>
              </w:rPr>
              <w:t xml:space="preserve">0.5</w:t>
            </w:r>
          </w:p>
        </w:tc>
      </w:tr>
      <w:tr>
        <w:tc>
          <w:tcPr>
            <w:vAlign w:val="top"/>
          </w:tcPr>
          <w:p w:rsidR="00000000" w:rsidDel="00000000" w:rsidP="00000000" w:rsidRDefault="00000000" w:rsidRPr="00000000" w14:paraId="00000065">
            <w:pPr>
              <w:jc w:val="both"/>
              <w:rPr>
                <w:sz w:val="20"/>
                <w:szCs w:val="20"/>
                <w:vertAlign w:val="baseline"/>
              </w:rPr>
            </w:pPr>
            <w:r w:rsidDel="00000000" w:rsidR="00000000" w:rsidRPr="00000000">
              <w:rPr>
                <w:sz w:val="20"/>
                <w:szCs w:val="20"/>
                <w:vertAlign w:val="baseline"/>
                <w:rtl w:val="0"/>
              </w:rPr>
              <w:t xml:space="preserve">Haemorrhages</w:t>
            </w:r>
          </w:p>
        </w:tc>
        <w:tc>
          <w:tcPr>
            <w:vAlign w:val="top"/>
          </w:tcPr>
          <w:p w:rsidR="00000000" w:rsidDel="00000000" w:rsidP="00000000" w:rsidRDefault="00000000" w:rsidRPr="00000000" w14:paraId="00000066">
            <w:pPr>
              <w:jc w:val="center"/>
              <w:rPr>
                <w:sz w:val="20"/>
                <w:szCs w:val="20"/>
                <w:vertAlign w:val="baseline"/>
              </w:rPr>
            </w:pPr>
            <w:r w:rsidDel="00000000" w:rsidR="00000000" w:rsidRPr="00000000">
              <w:rPr>
                <w:sz w:val="20"/>
                <w:szCs w:val="20"/>
                <w:vertAlign w:val="baseline"/>
                <w:rtl w:val="0"/>
              </w:rPr>
              <w:t xml:space="preserve">7</w:t>
            </w:r>
          </w:p>
        </w:tc>
        <w:tc>
          <w:tcPr>
            <w:vAlign w:val="top"/>
          </w:tcPr>
          <w:p w:rsidR="00000000" w:rsidDel="00000000" w:rsidP="00000000" w:rsidRDefault="00000000" w:rsidRPr="00000000" w14:paraId="00000067">
            <w:pPr>
              <w:jc w:val="center"/>
              <w:rPr>
                <w:sz w:val="20"/>
                <w:szCs w:val="20"/>
                <w:vertAlign w:val="baseline"/>
              </w:rPr>
            </w:pPr>
            <w:r w:rsidDel="00000000" w:rsidR="00000000" w:rsidRPr="00000000">
              <w:rPr>
                <w:sz w:val="20"/>
                <w:szCs w:val="20"/>
                <w:vertAlign w:val="baseline"/>
                <w:rtl w:val="0"/>
              </w:rPr>
              <w:t xml:space="preserve">3.0</w:t>
            </w:r>
          </w:p>
        </w:tc>
        <w:tc>
          <w:tcPr>
            <w:vAlign w:val="top"/>
          </w:tcPr>
          <w:p w:rsidR="00000000" w:rsidDel="00000000" w:rsidP="00000000" w:rsidRDefault="00000000" w:rsidRPr="00000000" w14:paraId="00000068">
            <w:pPr>
              <w:jc w:val="center"/>
              <w:rPr>
                <w:sz w:val="20"/>
                <w:szCs w:val="20"/>
                <w:vertAlign w:val="baseline"/>
              </w:rPr>
            </w:pPr>
            <w:r w:rsidDel="00000000" w:rsidR="00000000" w:rsidRPr="00000000">
              <w:rPr>
                <w:sz w:val="20"/>
                <w:szCs w:val="20"/>
                <w:vertAlign w:val="baseline"/>
                <w:rtl w:val="0"/>
              </w:rPr>
              <w:t xml:space="preserve">0.4</w:t>
            </w:r>
          </w:p>
        </w:tc>
      </w:tr>
      <w:tr>
        <w:tc>
          <w:tcPr>
            <w:vAlign w:val="top"/>
          </w:tcPr>
          <w:p w:rsidR="00000000" w:rsidDel="00000000" w:rsidP="00000000" w:rsidRDefault="00000000" w:rsidRPr="00000000" w14:paraId="00000069">
            <w:pPr>
              <w:jc w:val="both"/>
              <w:rPr>
                <w:sz w:val="20"/>
                <w:szCs w:val="20"/>
                <w:vertAlign w:val="baseline"/>
              </w:rPr>
            </w:pPr>
            <w:r w:rsidDel="00000000" w:rsidR="00000000" w:rsidRPr="00000000">
              <w:rPr>
                <w:sz w:val="20"/>
                <w:szCs w:val="20"/>
                <w:vertAlign w:val="baseline"/>
                <w:rtl w:val="0"/>
              </w:rPr>
              <w:t xml:space="preserve">Alopecia</w:t>
            </w:r>
          </w:p>
        </w:tc>
        <w:tc>
          <w:tcPr>
            <w:vAlign w:val="top"/>
          </w:tcPr>
          <w:p w:rsidR="00000000" w:rsidDel="00000000" w:rsidP="00000000" w:rsidRDefault="00000000" w:rsidRPr="00000000" w14:paraId="0000006A">
            <w:pPr>
              <w:jc w:val="center"/>
              <w:rPr>
                <w:sz w:val="20"/>
                <w:szCs w:val="20"/>
                <w:vertAlign w:val="baseline"/>
              </w:rPr>
            </w:pPr>
            <w:r w:rsidDel="00000000" w:rsidR="00000000" w:rsidRPr="00000000">
              <w:rPr>
                <w:sz w:val="20"/>
                <w:szCs w:val="20"/>
                <w:vertAlign w:val="baseline"/>
                <w:rtl w:val="0"/>
              </w:rPr>
              <w:t xml:space="preserve">7</w:t>
            </w:r>
          </w:p>
        </w:tc>
        <w:tc>
          <w:tcPr>
            <w:vAlign w:val="top"/>
          </w:tcPr>
          <w:p w:rsidR="00000000" w:rsidDel="00000000" w:rsidP="00000000" w:rsidRDefault="00000000" w:rsidRPr="00000000" w14:paraId="0000006B">
            <w:pPr>
              <w:jc w:val="center"/>
              <w:rPr>
                <w:sz w:val="20"/>
                <w:szCs w:val="20"/>
                <w:vertAlign w:val="baseline"/>
              </w:rPr>
            </w:pPr>
            <w:r w:rsidDel="00000000" w:rsidR="00000000" w:rsidRPr="00000000">
              <w:rPr>
                <w:sz w:val="20"/>
                <w:szCs w:val="20"/>
                <w:vertAlign w:val="baseline"/>
                <w:rtl w:val="0"/>
              </w:rPr>
              <w:t xml:space="preserve">3.0</w:t>
            </w:r>
          </w:p>
        </w:tc>
        <w:tc>
          <w:tcPr>
            <w:vAlign w:val="top"/>
          </w:tcPr>
          <w:p w:rsidR="00000000" w:rsidDel="00000000" w:rsidP="00000000" w:rsidRDefault="00000000" w:rsidRPr="00000000" w14:paraId="0000006C">
            <w:pPr>
              <w:jc w:val="center"/>
              <w:rPr>
                <w:sz w:val="20"/>
                <w:szCs w:val="20"/>
                <w:vertAlign w:val="baseline"/>
              </w:rPr>
            </w:pPr>
            <w:r w:rsidDel="00000000" w:rsidR="00000000" w:rsidRPr="00000000">
              <w:rPr>
                <w:sz w:val="20"/>
                <w:szCs w:val="20"/>
                <w:vertAlign w:val="baseline"/>
                <w:rtl w:val="0"/>
              </w:rPr>
              <w:t xml:space="preserve">0.4</w:t>
            </w:r>
          </w:p>
        </w:tc>
      </w:tr>
      <w:tr>
        <w:tc>
          <w:tcPr>
            <w:vAlign w:val="top"/>
          </w:tcPr>
          <w:p w:rsidR="00000000" w:rsidDel="00000000" w:rsidP="00000000" w:rsidRDefault="00000000" w:rsidRPr="00000000" w14:paraId="0000006D">
            <w:pPr>
              <w:jc w:val="both"/>
              <w:rPr>
                <w:sz w:val="20"/>
                <w:szCs w:val="20"/>
                <w:vertAlign w:val="baseline"/>
              </w:rPr>
            </w:pPr>
            <w:r w:rsidDel="00000000" w:rsidR="00000000" w:rsidRPr="00000000">
              <w:rPr>
                <w:sz w:val="20"/>
                <w:szCs w:val="20"/>
                <w:vertAlign w:val="baseline"/>
                <w:rtl w:val="0"/>
              </w:rPr>
              <w:t xml:space="preserve">Scars</w:t>
            </w:r>
          </w:p>
        </w:tc>
        <w:tc>
          <w:tcPr>
            <w:vAlign w:val="top"/>
          </w:tcPr>
          <w:p w:rsidR="00000000" w:rsidDel="00000000" w:rsidP="00000000" w:rsidRDefault="00000000" w:rsidRPr="00000000" w14:paraId="0000006E">
            <w:pPr>
              <w:jc w:val="center"/>
              <w:rPr>
                <w:sz w:val="20"/>
                <w:szCs w:val="20"/>
                <w:vertAlign w:val="baseline"/>
              </w:rPr>
            </w:pPr>
            <w:r w:rsidDel="00000000" w:rsidR="00000000" w:rsidRPr="00000000">
              <w:rPr>
                <w:sz w:val="20"/>
                <w:szCs w:val="20"/>
                <w:vertAlign w:val="baseline"/>
                <w:rtl w:val="0"/>
              </w:rPr>
              <w:t xml:space="preserve">6</w:t>
            </w:r>
          </w:p>
        </w:tc>
        <w:tc>
          <w:tcPr>
            <w:vAlign w:val="top"/>
          </w:tcPr>
          <w:p w:rsidR="00000000" w:rsidDel="00000000" w:rsidP="00000000" w:rsidRDefault="00000000" w:rsidRPr="00000000" w14:paraId="0000006F">
            <w:pPr>
              <w:jc w:val="center"/>
              <w:rPr>
                <w:sz w:val="20"/>
                <w:szCs w:val="20"/>
                <w:vertAlign w:val="baseline"/>
              </w:rPr>
            </w:pPr>
            <w:r w:rsidDel="00000000" w:rsidR="00000000" w:rsidRPr="00000000">
              <w:rPr>
                <w:sz w:val="20"/>
                <w:szCs w:val="20"/>
                <w:vertAlign w:val="baseline"/>
                <w:rtl w:val="0"/>
              </w:rPr>
              <w:t xml:space="preserve">2.5</w:t>
            </w:r>
          </w:p>
        </w:tc>
        <w:tc>
          <w:tcPr>
            <w:vAlign w:val="top"/>
          </w:tcPr>
          <w:p w:rsidR="00000000" w:rsidDel="00000000" w:rsidP="00000000" w:rsidRDefault="00000000" w:rsidRPr="00000000" w14:paraId="00000070">
            <w:pPr>
              <w:jc w:val="center"/>
              <w:rPr>
                <w:sz w:val="20"/>
                <w:szCs w:val="20"/>
                <w:vertAlign w:val="baseline"/>
              </w:rPr>
            </w:pPr>
            <w:r w:rsidDel="00000000" w:rsidR="00000000" w:rsidRPr="00000000">
              <w:rPr>
                <w:sz w:val="20"/>
                <w:szCs w:val="20"/>
                <w:vertAlign w:val="baseline"/>
                <w:rtl w:val="0"/>
              </w:rPr>
              <w:t xml:space="preserve">0.4</w:t>
            </w:r>
          </w:p>
        </w:tc>
      </w:tr>
      <w:tr>
        <w:tc>
          <w:tcPr>
            <w:vAlign w:val="top"/>
          </w:tcPr>
          <w:p w:rsidR="00000000" w:rsidDel="00000000" w:rsidP="00000000" w:rsidRDefault="00000000" w:rsidRPr="00000000" w14:paraId="00000071">
            <w:pPr>
              <w:jc w:val="both"/>
              <w:rPr>
                <w:sz w:val="20"/>
                <w:szCs w:val="20"/>
                <w:vertAlign w:val="baseline"/>
              </w:rPr>
            </w:pPr>
            <w:r w:rsidDel="00000000" w:rsidR="00000000" w:rsidRPr="00000000">
              <w:rPr>
                <w:sz w:val="20"/>
                <w:szCs w:val="20"/>
                <w:vertAlign w:val="baseline"/>
                <w:rtl w:val="0"/>
              </w:rPr>
              <w:t xml:space="preserve">Exudative dermatitis</w:t>
            </w:r>
          </w:p>
        </w:tc>
        <w:tc>
          <w:tcPr>
            <w:vAlign w:val="top"/>
          </w:tcPr>
          <w:p w:rsidR="00000000" w:rsidDel="00000000" w:rsidP="00000000" w:rsidRDefault="00000000" w:rsidRPr="00000000" w14:paraId="00000072">
            <w:pPr>
              <w:jc w:val="center"/>
              <w:rPr>
                <w:sz w:val="20"/>
                <w:szCs w:val="20"/>
                <w:vertAlign w:val="baseline"/>
              </w:rPr>
            </w:pPr>
            <w:r w:rsidDel="00000000" w:rsidR="00000000" w:rsidRPr="00000000">
              <w:rPr>
                <w:sz w:val="20"/>
                <w:szCs w:val="20"/>
                <w:vertAlign w:val="baseline"/>
                <w:rtl w:val="0"/>
              </w:rPr>
              <w:t xml:space="preserve">5</w:t>
            </w:r>
          </w:p>
        </w:tc>
        <w:tc>
          <w:tcPr>
            <w:vAlign w:val="top"/>
          </w:tcPr>
          <w:p w:rsidR="00000000" w:rsidDel="00000000" w:rsidP="00000000" w:rsidRDefault="00000000" w:rsidRPr="00000000" w14:paraId="00000073">
            <w:pPr>
              <w:jc w:val="center"/>
              <w:rPr>
                <w:sz w:val="20"/>
                <w:szCs w:val="20"/>
                <w:vertAlign w:val="baseline"/>
              </w:rPr>
            </w:pPr>
            <w:r w:rsidDel="00000000" w:rsidR="00000000" w:rsidRPr="00000000">
              <w:rPr>
                <w:sz w:val="20"/>
                <w:szCs w:val="20"/>
                <w:vertAlign w:val="baseline"/>
                <w:rtl w:val="0"/>
              </w:rPr>
              <w:t xml:space="preserve">2.1</w:t>
            </w:r>
          </w:p>
        </w:tc>
        <w:tc>
          <w:tcPr>
            <w:vAlign w:val="top"/>
          </w:tcPr>
          <w:p w:rsidR="00000000" w:rsidDel="00000000" w:rsidP="00000000" w:rsidRDefault="00000000" w:rsidRPr="00000000" w14:paraId="00000074">
            <w:pPr>
              <w:jc w:val="center"/>
              <w:rPr>
                <w:sz w:val="20"/>
                <w:szCs w:val="20"/>
                <w:vertAlign w:val="baseline"/>
              </w:rPr>
            </w:pPr>
            <w:r w:rsidDel="00000000" w:rsidR="00000000" w:rsidRPr="00000000">
              <w:rPr>
                <w:sz w:val="20"/>
                <w:szCs w:val="20"/>
                <w:vertAlign w:val="baseline"/>
                <w:rtl w:val="0"/>
              </w:rPr>
              <w:t xml:space="preserve">0.3</w:t>
            </w:r>
          </w:p>
        </w:tc>
      </w:tr>
      <w:tr>
        <w:tc>
          <w:tcPr>
            <w:vAlign w:val="top"/>
          </w:tcPr>
          <w:p w:rsidR="00000000" w:rsidDel="00000000" w:rsidP="00000000" w:rsidRDefault="00000000" w:rsidRPr="00000000" w14:paraId="00000075">
            <w:pPr>
              <w:jc w:val="both"/>
              <w:rPr>
                <w:sz w:val="20"/>
                <w:szCs w:val="20"/>
                <w:vertAlign w:val="baseline"/>
              </w:rPr>
            </w:pPr>
            <w:r w:rsidDel="00000000" w:rsidR="00000000" w:rsidRPr="00000000">
              <w:rPr>
                <w:sz w:val="20"/>
                <w:szCs w:val="20"/>
                <w:vertAlign w:val="baseline"/>
                <w:rtl w:val="0"/>
              </w:rPr>
              <w:t xml:space="preserve">Foreign body granulomas</w:t>
            </w:r>
          </w:p>
        </w:tc>
        <w:tc>
          <w:tcPr>
            <w:vAlign w:val="top"/>
          </w:tcPr>
          <w:p w:rsidR="00000000" w:rsidDel="00000000" w:rsidP="00000000" w:rsidRDefault="00000000" w:rsidRPr="00000000" w14:paraId="00000076">
            <w:pPr>
              <w:jc w:val="center"/>
              <w:rPr>
                <w:sz w:val="20"/>
                <w:szCs w:val="20"/>
                <w:vertAlign w:val="baseline"/>
              </w:rPr>
            </w:pPr>
            <w:r w:rsidDel="00000000" w:rsidR="00000000" w:rsidRPr="00000000">
              <w:rPr>
                <w:sz w:val="20"/>
                <w:szCs w:val="20"/>
                <w:vertAlign w:val="baseline"/>
                <w:rtl w:val="0"/>
              </w:rPr>
              <w:t xml:space="preserve">3</w:t>
            </w:r>
          </w:p>
        </w:tc>
        <w:tc>
          <w:tcPr>
            <w:vAlign w:val="top"/>
          </w:tcPr>
          <w:p w:rsidR="00000000" w:rsidDel="00000000" w:rsidP="00000000" w:rsidRDefault="00000000" w:rsidRPr="00000000" w14:paraId="00000077">
            <w:pPr>
              <w:jc w:val="center"/>
              <w:rPr>
                <w:sz w:val="20"/>
                <w:szCs w:val="20"/>
                <w:vertAlign w:val="baseline"/>
              </w:rPr>
            </w:pPr>
            <w:r w:rsidDel="00000000" w:rsidR="00000000" w:rsidRPr="00000000">
              <w:rPr>
                <w:sz w:val="20"/>
                <w:szCs w:val="20"/>
                <w:vertAlign w:val="baseline"/>
                <w:rtl w:val="0"/>
              </w:rPr>
              <w:t xml:space="preserve">1.3</w:t>
            </w:r>
          </w:p>
        </w:tc>
        <w:tc>
          <w:tcPr>
            <w:vAlign w:val="top"/>
          </w:tcPr>
          <w:p w:rsidR="00000000" w:rsidDel="00000000" w:rsidP="00000000" w:rsidRDefault="00000000" w:rsidRPr="00000000" w14:paraId="00000078">
            <w:pPr>
              <w:jc w:val="center"/>
              <w:rPr>
                <w:sz w:val="20"/>
                <w:szCs w:val="20"/>
                <w:vertAlign w:val="baseline"/>
              </w:rPr>
            </w:pPr>
            <w:r w:rsidDel="00000000" w:rsidR="00000000" w:rsidRPr="00000000">
              <w:rPr>
                <w:sz w:val="20"/>
                <w:szCs w:val="20"/>
                <w:vertAlign w:val="baseline"/>
                <w:rtl w:val="0"/>
              </w:rPr>
              <w:t xml:space="preserve">0.2</w:t>
            </w:r>
          </w:p>
        </w:tc>
      </w:tr>
      <w:tr>
        <w:tc>
          <w:tcPr>
            <w:vAlign w:val="top"/>
          </w:tcPr>
          <w:p w:rsidR="00000000" w:rsidDel="00000000" w:rsidP="00000000" w:rsidRDefault="00000000" w:rsidRPr="00000000" w14:paraId="00000079">
            <w:pPr>
              <w:jc w:val="both"/>
              <w:rPr>
                <w:sz w:val="20"/>
                <w:szCs w:val="20"/>
                <w:vertAlign w:val="baseline"/>
              </w:rPr>
            </w:pPr>
            <w:r w:rsidDel="00000000" w:rsidR="00000000" w:rsidRPr="00000000">
              <w:rPr>
                <w:sz w:val="20"/>
                <w:szCs w:val="20"/>
                <w:vertAlign w:val="baseline"/>
                <w:rtl w:val="0"/>
              </w:rPr>
              <w:t xml:space="preserve">Parasitic granulomas</w:t>
            </w:r>
          </w:p>
        </w:tc>
        <w:tc>
          <w:tcPr>
            <w:vAlign w:val="top"/>
          </w:tcPr>
          <w:p w:rsidR="00000000" w:rsidDel="00000000" w:rsidP="00000000" w:rsidRDefault="00000000" w:rsidRPr="00000000" w14:paraId="0000007A">
            <w:pPr>
              <w:jc w:val="center"/>
              <w:rPr>
                <w:sz w:val="20"/>
                <w:szCs w:val="20"/>
                <w:vertAlign w:val="baseline"/>
              </w:rPr>
            </w:pPr>
            <w:r w:rsidDel="00000000" w:rsidR="00000000" w:rsidRPr="00000000">
              <w:rPr>
                <w:sz w:val="20"/>
                <w:szCs w:val="20"/>
                <w:vertAlign w:val="baseline"/>
                <w:rtl w:val="0"/>
              </w:rPr>
              <w:t xml:space="preserve">3</w:t>
            </w:r>
          </w:p>
        </w:tc>
        <w:tc>
          <w:tcPr>
            <w:vAlign w:val="top"/>
          </w:tcPr>
          <w:p w:rsidR="00000000" w:rsidDel="00000000" w:rsidP="00000000" w:rsidRDefault="00000000" w:rsidRPr="00000000" w14:paraId="0000007B">
            <w:pPr>
              <w:jc w:val="center"/>
              <w:rPr>
                <w:sz w:val="20"/>
                <w:szCs w:val="20"/>
                <w:vertAlign w:val="baseline"/>
              </w:rPr>
            </w:pPr>
            <w:r w:rsidDel="00000000" w:rsidR="00000000" w:rsidRPr="00000000">
              <w:rPr>
                <w:sz w:val="20"/>
                <w:szCs w:val="20"/>
                <w:vertAlign w:val="baseline"/>
                <w:rtl w:val="0"/>
              </w:rPr>
              <w:t xml:space="preserve">1.3</w:t>
            </w:r>
          </w:p>
        </w:tc>
        <w:tc>
          <w:tcPr>
            <w:vAlign w:val="top"/>
          </w:tcPr>
          <w:p w:rsidR="00000000" w:rsidDel="00000000" w:rsidP="00000000" w:rsidRDefault="00000000" w:rsidRPr="00000000" w14:paraId="0000007C">
            <w:pPr>
              <w:jc w:val="center"/>
              <w:rPr>
                <w:sz w:val="20"/>
                <w:szCs w:val="20"/>
                <w:vertAlign w:val="baseline"/>
              </w:rPr>
            </w:pPr>
            <w:r w:rsidDel="00000000" w:rsidR="00000000" w:rsidRPr="00000000">
              <w:rPr>
                <w:sz w:val="20"/>
                <w:szCs w:val="20"/>
                <w:vertAlign w:val="baseline"/>
                <w:rtl w:val="0"/>
              </w:rPr>
              <w:t xml:space="preserve">0.2</w:t>
            </w:r>
          </w:p>
        </w:tc>
      </w:tr>
      <w:tr>
        <w:tc>
          <w:tcPr>
            <w:vAlign w:val="top"/>
          </w:tcPr>
          <w:p w:rsidR="00000000" w:rsidDel="00000000" w:rsidP="00000000" w:rsidRDefault="00000000" w:rsidRPr="00000000" w14:paraId="0000007D">
            <w:pPr>
              <w:jc w:val="both"/>
              <w:rPr>
                <w:sz w:val="20"/>
                <w:szCs w:val="20"/>
                <w:vertAlign w:val="baseline"/>
              </w:rPr>
            </w:pPr>
            <w:r w:rsidDel="00000000" w:rsidR="00000000" w:rsidRPr="00000000">
              <w:rPr>
                <w:sz w:val="20"/>
                <w:szCs w:val="20"/>
                <w:vertAlign w:val="baseline"/>
                <w:rtl w:val="0"/>
              </w:rPr>
              <w:t xml:space="preserve">Ringworm</w:t>
            </w:r>
          </w:p>
        </w:tc>
        <w:tc>
          <w:tcPr>
            <w:vAlign w:val="top"/>
          </w:tcPr>
          <w:p w:rsidR="00000000" w:rsidDel="00000000" w:rsidP="00000000" w:rsidRDefault="00000000" w:rsidRPr="00000000" w14:paraId="0000007E">
            <w:pPr>
              <w:jc w:val="center"/>
              <w:rPr>
                <w:sz w:val="20"/>
                <w:szCs w:val="20"/>
                <w:vertAlign w:val="baseline"/>
              </w:rPr>
            </w:pPr>
            <w:r w:rsidDel="00000000" w:rsidR="00000000" w:rsidRPr="00000000">
              <w:rPr>
                <w:sz w:val="20"/>
                <w:szCs w:val="20"/>
                <w:vertAlign w:val="baseline"/>
                <w:rtl w:val="0"/>
              </w:rPr>
              <w:t xml:space="preserve">3</w:t>
            </w:r>
          </w:p>
        </w:tc>
        <w:tc>
          <w:tcPr>
            <w:vAlign w:val="top"/>
          </w:tcPr>
          <w:p w:rsidR="00000000" w:rsidDel="00000000" w:rsidP="00000000" w:rsidRDefault="00000000" w:rsidRPr="00000000" w14:paraId="0000007F">
            <w:pPr>
              <w:jc w:val="center"/>
              <w:rPr>
                <w:sz w:val="20"/>
                <w:szCs w:val="20"/>
                <w:vertAlign w:val="baseline"/>
              </w:rPr>
            </w:pPr>
            <w:r w:rsidDel="00000000" w:rsidR="00000000" w:rsidRPr="00000000">
              <w:rPr>
                <w:sz w:val="20"/>
                <w:szCs w:val="20"/>
                <w:vertAlign w:val="baseline"/>
                <w:rtl w:val="0"/>
              </w:rPr>
              <w:t xml:space="preserve">1.3</w:t>
            </w:r>
          </w:p>
        </w:tc>
        <w:tc>
          <w:tcPr>
            <w:vAlign w:val="top"/>
          </w:tcPr>
          <w:p w:rsidR="00000000" w:rsidDel="00000000" w:rsidP="00000000" w:rsidRDefault="00000000" w:rsidRPr="00000000" w14:paraId="00000080">
            <w:pPr>
              <w:jc w:val="center"/>
              <w:rPr>
                <w:sz w:val="20"/>
                <w:szCs w:val="20"/>
                <w:vertAlign w:val="baseline"/>
              </w:rPr>
            </w:pPr>
            <w:r w:rsidDel="00000000" w:rsidR="00000000" w:rsidRPr="00000000">
              <w:rPr>
                <w:sz w:val="20"/>
                <w:szCs w:val="20"/>
                <w:vertAlign w:val="baseline"/>
                <w:rtl w:val="0"/>
              </w:rPr>
              <w:t xml:space="preserve">0.2</w:t>
            </w:r>
          </w:p>
        </w:tc>
      </w:tr>
      <w:tr>
        <w:tc>
          <w:tcPr>
            <w:vAlign w:val="top"/>
          </w:tcPr>
          <w:p w:rsidR="00000000" w:rsidDel="00000000" w:rsidP="00000000" w:rsidRDefault="00000000" w:rsidRPr="00000000" w14:paraId="00000081">
            <w:pPr>
              <w:jc w:val="both"/>
              <w:rPr>
                <w:sz w:val="20"/>
                <w:szCs w:val="20"/>
                <w:vertAlign w:val="baseline"/>
              </w:rPr>
            </w:pPr>
            <w:r w:rsidDel="00000000" w:rsidR="00000000" w:rsidRPr="00000000">
              <w:rPr>
                <w:sz w:val="20"/>
                <w:szCs w:val="20"/>
                <w:vertAlign w:val="baseline"/>
                <w:rtl w:val="0"/>
              </w:rPr>
              <w:t xml:space="preserve">Parchyderma and scleroderma</w:t>
            </w:r>
          </w:p>
        </w:tc>
        <w:tc>
          <w:tcPr>
            <w:vAlign w:val="top"/>
          </w:tcPr>
          <w:p w:rsidR="00000000" w:rsidDel="00000000" w:rsidP="00000000" w:rsidRDefault="00000000" w:rsidRPr="00000000" w14:paraId="00000082">
            <w:pPr>
              <w:jc w:val="center"/>
              <w:rPr>
                <w:sz w:val="20"/>
                <w:szCs w:val="20"/>
                <w:vertAlign w:val="baseline"/>
              </w:rPr>
            </w:pPr>
            <w:r w:rsidDel="00000000" w:rsidR="00000000" w:rsidRPr="00000000">
              <w:rPr>
                <w:sz w:val="20"/>
                <w:szCs w:val="20"/>
                <w:vertAlign w:val="baseline"/>
                <w:rtl w:val="0"/>
              </w:rPr>
              <w:t xml:space="preserve">2</w:t>
            </w:r>
          </w:p>
        </w:tc>
        <w:tc>
          <w:tcPr>
            <w:vAlign w:val="top"/>
          </w:tcPr>
          <w:p w:rsidR="00000000" w:rsidDel="00000000" w:rsidP="00000000" w:rsidRDefault="00000000" w:rsidRPr="00000000" w14:paraId="00000083">
            <w:pPr>
              <w:jc w:val="center"/>
              <w:rPr>
                <w:sz w:val="20"/>
                <w:szCs w:val="20"/>
                <w:vertAlign w:val="baseline"/>
              </w:rPr>
            </w:pPr>
            <w:r w:rsidDel="00000000" w:rsidR="00000000" w:rsidRPr="00000000">
              <w:rPr>
                <w:sz w:val="20"/>
                <w:szCs w:val="20"/>
                <w:vertAlign w:val="baseline"/>
                <w:rtl w:val="0"/>
              </w:rPr>
              <w:t xml:space="preserve">0.8</w:t>
            </w:r>
          </w:p>
        </w:tc>
        <w:tc>
          <w:tcPr>
            <w:vAlign w:val="top"/>
          </w:tcPr>
          <w:p w:rsidR="00000000" w:rsidDel="00000000" w:rsidP="00000000" w:rsidRDefault="00000000" w:rsidRPr="00000000" w14:paraId="00000084">
            <w:pPr>
              <w:jc w:val="center"/>
              <w:rPr>
                <w:sz w:val="20"/>
                <w:szCs w:val="20"/>
                <w:vertAlign w:val="baseline"/>
              </w:rPr>
            </w:pPr>
            <w:r w:rsidDel="00000000" w:rsidR="00000000" w:rsidRPr="00000000">
              <w:rPr>
                <w:sz w:val="20"/>
                <w:szCs w:val="20"/>
                <w:vertAlign w:val="baseline"/>
                <w:rtl w:val="0"/>
              </w:rPr>
              <w:t xml:space="preserve">0.1</w:t>
            </w:r>
          </w:p>
        </w:tc>
      </w:tr>
      <w:tr>
        <w:tc>
          <w:tcPr>
            <w:vAlign w:val="top"/>
          </w:tcPr>
          <w:p w:rsidR="00000000" w:rsidDel="00000000" w:rsidP="00000000" w:rsidRDefault="00000000" w:rsidRPr="00000000" w14:paraId="00000085">
            <w:pPr>
              <w:jc w:val="both"/>
              <w:rPr>
                <w:sz w:val="20"/>
                <w:szCs w:val="20"/>
                <w:vertAlign w:val="baseline"/>
              </w:rPr>
            </w:pPr>
            <w:r w:rsidDel="00000000" w:rsidR="00000000" w:rsidRPr="00000000">
              <w:rPr>
                <w:sz w:val="20"/>
                <w:szCs w:val="20"/>
                <w:vertAlign w:val="baseline"/>
                <w:rtl w:val="0"/>
              </w:rPr>
              <w:t xml:space="preserve">Lymphoid hyperplasia</w:t>
            </w:r>
          </w:p>
        </w:tc>
        <w:tc>
          <w:tcPr>
            <w:vAlign w:val="top"/>
          </w:tcPr>
          <w:p w:rsidR="00000000" w:rsidDel="00000000" w:rsidP="00000000" w:rsidRDefault="00000000" w:rsidRPr="00000000" w14:paraId="00000086">
            <w:pPr>
              <w:jc w:val="center"/>
              <w:rPr>
                <w:sz w:val="20"/>
                <w:szCs w:val="20"/>
                <w:vertAlign w:val="baseline"/>
              </w:rPr>
            </w:pPr>
            <w:r w:rsidDel="00000000" w:rsidR="00000000" w:rsidRPr="00000000">
              <w:rPr>
                <w:sz w:val="20"/>
                <w:szCs w:val="20"/>
                <w:vertAlign w:val="baseline"/>
                <w:rtl w:val="0"/>
              </w:rPr>
              <w:t xml:space="preserve">1</w:t>
            </w:r>
          </w:p>
        </w:tc>
        <w:tc>
          <w:tcPr>
            <w:vAlign w:val="top"/>
          </w:tcPr>
          <w:p w:rsidR="00000000" w:rsidDel="00000000" w:rsidP="00000000" w:rsidRDefault="00000000" w:rsidRPr="00000000" w14:paraId="00000087">
            <w:pPr>
              <w:jc w:val="center"/>
              <w:rPr>
                <w:sz w:val="20"/>
                <w:szCs w:val="20"/>
                <w:vertAlign w:val="baseline"/>
              </w:rPr>
            </w:pPr>
            <w:r w:rsidDel="00000000" w:rsidR="00000000" w:rsidRPr="00000000">
              <w:rPr>
                <w:sz w:val="20"/>
                <w:szCs w:val="20"/>
                <w:vertAlign w:val="baseline"/>
                <w:rtl w:val="0"/>
              </w:rPr>
              <w:t xml:space="preserve">0.4</w:t>
            </w:r>
          </w:p>
        </w:tc>
        <w:tc>
          <w:tcPr>
            <w:vAlign w:val="top"/>
          </w:tcPr>
          <w:p w:rsidR="00000000" w:rsidDel="00000000" w:rsidP="00000000" w:rsidRDefault="00000000" w:rsidRPr="00000000" w14:paraId="00000088">
            <w:pPr>
              <w:jc w:val="center"/>
              <w:rPr>
                <w:sz w:val="20"/>
                <w:szCs w:val="20"/>
                <w:vertAlign w:val="baseline"/>
              </w:rPr>
            </w:pPr>
            <w:r w:rsidDel="00000000" w:rsidR="00000000" w:rsidRPr="00000000">
              <w:rPr>
                <w:sz w:val="20"/>
                <w:szCs w:val="20"/>
                <w:vertAlign w:val="baseline"/>
                <w:rtl w:val="0"/>
              </w:rPr>
              <w:t xml:space="preserve">0.05</w:t>
            </w:r>
          </w:p>
        </w:tc>
      </w:tr>
      <w:tr>
        <w:tc>
          <w:tcPr>
            <w:tcBorders>
              <w:bottom w:color="000000" w:space="0" w:sz="4" w:val="single"/>
            </w:tcBorders>
            <w:vAlign w:val="top"/>
          </w:tcPr>
          <w:p w:rsidR="00000000" w:rsidDel="00000000" w:rsidP="00000000" w:rsidRDefault="00000000" w:rsidRPr="00000000" w14:paraId="00000089">
            <w:pPr>
              <w:jc w:val="both"/>
              <w:rPr>
                <w:sz w:val="20"/>
                <w:szCs w:val="20"/>
                <w:vertAlign w:val="baseline"/>
              </w:rPr>
            </w:pPr>
            <w:r w:rsidDel="00000000" w:rsidR="00000000" w:rsidRPr="00000000">
              <w:rPr>
                <w:sz w:val="20"/>
                <w:szCs w:val="20"/>
                <w:vertAlign w:val="baseline"/>
                <w:rtl w:val="0"/>
              </w:rPr>
              <w:t xml:space="preserve">Others</w:t>
            </w:r>
          </w:p>
        </w:tc>
        <w:tc>
          <w:tcPr>
            <w:tcBorders>
              <w:bottom w:color="000000" w:space="0" w:sz="4" w:val="single"/>
            </w:tcBorders>
            <w:vAlign w:val="top"/>
          </w:tcPr>
          <w:p w:rsidR="00000000" w:rsidDel="00000000" w:rsidP="00000000" w:rsidRDefault="00000000" w:rsidRPr="00000000" w14:paraId="0000008A">
            <w:pPr>
              <w:jc w:val="center"/>
              <w:rPr>
                <w:sz w:val="20"/>
                <w:szCs w:val="20"/>
                <w:vertAlign w:val="baseline"/>
              </w:rPr>
            </w:pPr>
            <w:r w:rsidDel="00000000" w:rsidR="00000000" w:rsidRPr="00000000">
              <w:rPr>
                <w:sz w:val="20"/>
                <w:szCs w:val="20"/>
                <w:vertAlign w:val="baseline"/>
                <w:rtl w:val="0"/>
              </w:rPr>
              <w:t xml:space="preserve">15</w:t>
            </w:r>
          </w:p>
        </w:tc>
        <w:tc>
          <w:tcPr>
            <w:tcBorders>
              <w:bottom w:color="000000" w:space="0" w:sz="4" w:val="single"/>
            </w:tcBorders>
            <w:vAlign w:val="top"/>
          </w:tcPr>
          <w:p w:rsidR="00000000" w:rsidDel="00000000" w:rsidP="00000000" w:rsidRDefault="00000000" w:rsidRPr="00000000" w14:paraId="0000008B">
            <w:pPr>
              <w:jc w:val="center"/>
              <w:rPr>
                <w:sz w:val="20"/>
                <w:szCs w:val="20"/>
                <w:vertAlign w:val="baseline"/>
              </w:rPr>
            </w:pPr>
            <w:r w:rsidDel="00000000" w:rsidR="00000000" w:rsidRPr="00000000">
              <w:rPr>
                <w:sz w:val="20"/>
                <w:szCs w:val="20"/>
                <w:vertAlign w:val="baseline"/>
                <w:rtl w:val="0"/>
              </w:rPr>
              <w:t xml:space="preserve">6.5</w:t>
            </w:r>
          </w:p>
        </w:tc>
        <w:tc>
          <w:tcPr>
            <w:tcBorders>
              <w:bottom w:color="000000" w:space="0" w:sz="4" w:val="single"/>
            </w:tcBorders>
            <w:vAlign w:val="top"/>
          </w:tcPr>
          <w:p w:rsidR="00000000" w:rsidDel="00000000" w:rsidP="00000000" w:rsidRDefault="00000000" w:rsidRPr="00000000" w14:paraId="0000008C">
            <w:pPr>
              <w:jc w:val="center"/>
              <w:rPr>
                <w:sz w:val="20"/>
                <w:szCs w:val="20"/>
                <w:vertAlign w:val="baseline"/>
              </w:rPr>
            </w:pPr>
            <w:r w:rsidDel="00000000" w:rsidR="00000000" w:rsidRPr="00000000">
              <w:rPr>
                <w:sz w:val="20"/>
                <w:szCs w:val="20"/>
                <w:vertAlign w:val="baseline"/>
                <w:rtl w:val="0"/>
              </w:rPr>
              <w:t xml:space="preserve">0.9</w:t>
            </w:r>
          </w:p>
        </w:tc>
      </w:tr>
    </w:tbl>
    <w:p w:rsidR="00000000" w:rsidDel="00000000" w:rsidP="00000000" w:rsidRDefault="00000000" w:rsidRPr="00000000" w14:paraId="0000008D">
      <w:pPr>
        <w:jc w:val="both"/>
        <w:rPr>
          <w:sz w:val="20"/>
          <w:szCs w:val="20"/>
          <w:vertAlign w:val="baseline"/>
        </w:rPr>
      </w:pPr>
      <w:r w:rsidDel="00000000" w:rsidR="00000000" w:rsidRPr="00000000">
        <w:rPr>
          <w:rtl w:val="0"/>
        </w:rPr>
      </w:r>
    </w:p>
    <w:p w:rsidR="00000000" w:rsidDel="00000000" w:rsidP="00000000" w:rsidRDefault="00000000" w:rsidRPr="00000000" w14:paraId="0000008E">
      <w:pPr>
        <w:ind w:left="1440" w:hanging="1440"/>
        <w:jc w:val="both"/>
        <w:rPr>
          <w:b w:val="0"/>
          <w:sz w:val="20"/>
          <w:szCs w:val="20"/>
          <w:vertAlign w:val="baseline"/>
        </w:rPr>
      </w:pPr>
      <w:r w:rsidDel="00000000" w:rsidR="00000000" w:rsidRPr="00000000">
        <w:rPr>
          <w:rtl w:val="0"/>
        </w:rPr>
      </w:r>
    </w:p>
    <w:p w:rsidR="00000000" w:rsidDel="00000000" w:rsidP="00000000" w:rsidRDefault="00000000" w:rsidRPr="00000000" w14:paraId="0000008F">
      <w:pPr>
        <w:ind w:left="1440" w:hanging="1440"/>
        <w:jc w:val="both"/>
        <w:rPr>
          <w:sz w:val="20"/>
          <w:szCs w:val="20"/>
          <w:vertAlign w:val="baseline"/>
        </w:rPr>
      </w:pPr>
      <w:r w:rsidDel="00000000" w:rsidR="00000000" w:rsidRPr="00000000">
        <w:rPr>
          <w:sz w:val="20"/>
          <w:szCs w:val="20"/>
          <w:vertAlign w:val="baseline"/>
          <w:rtl w:val="0"/>
        </w:rPr>
        <w:t xml:space="preserve">Table 2.  Score of the severity of </w:t>
      </w:r>
      <w:r w:rsidDel="00000000" w:rsidR="00000000" w:rsidRPr="00000000">
        <w:rPr>
          <w:i w:val="1"/>
          <w:sz w:val="20"/>
          <w:szCs w:val="20"/>
          <w:vertAlign w:val="baseline"/>
          <w:rtl w:val="0"/>
        </w:rPr>
        <w:t xml:space="preserve">Demodex caprae</w:t>
      </w:r>
      <w:r w:rsidDel="00000000" w:rsidR="00000000" w:rsidRPr="00000000">
        <w:rPr>
          <w:sz w:val="20"/>
          <w:szCs w:val="20"/>
          <w:vertAlign w:val="baseline"/>
          <w:rtl w:val="0"/>
        </w:rPr>
        <w:t xml:space="preserve"> infestation among goats examined at the abattoirs.</w:t>
      </w:r>
    </w:p>
    <w:p w:rsidR="00000000" w:rsidDel="00000000" w:rsidP="00000000" w:rsidRDefault="00000000" w:rsidRPr="00000000" w14:paraId="00000090">
      <w:pPr>
        <w:ind w:left="1440" w:hanging="1440"/>
        <w:jc w:val="both"/>
        <w:rPr>
          <w:sz w:val="20"/>
          <w:szCs w:val="20"/>
          <w:vertAlign w:val="baseline"/>
        </w:rPr>
      </w:pPr>
      <w:r w:rsidDel="00000000" w:rsidR="00000000" w:rsidRPr="00000000">
        <w:rPr>
          <w:rtl w:val="0"/>
        </w:rPr>
      </w:r>
    </w:p>
    <w:tbl>
      <w:tblPr>
        <w:tblStyle w:val="Table2"/>
        <w:tblW w:w="8586.0" w:type="dxa"/>
        <w:jc w:val="left"/>
        <w:tblInd w:w="0.0" w:type="dxa"/>
        <w:tblLayout w:type="fixed"/>
        <w:tblLook w:val="0000"/>
      </w:tblPr>
      <w:tblGrid>
        <w:gridCol w:w="2866"/>
        <w:gridCol w:w="2855"/>
        <w:gridCol w:w="2865"/>
        <w:tblGridChange w:id="0">
          <w:tblGrid>
            <w:gridCol w:w="2866"/>
            <w:gridCol w:w="2855"/>
            <w:gridCol w:w="2865"/>
          </w:tblGrid>
        </w:tblGridChange>
      </w:tblGrid>
      <w:tr>
        <w:tc>
          <w:tcPr>
            <w:tcBorders>
              <w:top w:color="000000" w:space="0" w:sz="4" w:val="single"/>
              <w:bottom w:color="000000" w:space="0" w:sz="4" w:val="single"/>
            </w:tcBorders>
            <w:vAlign w:val="top"/>
          </w:tcPr>
          <w:p w:rsidR="00000000" w:rsidDel="00000000" w:rsidP="00000000" w:rsidRDefault="00000000" w:rsidRPr="00000000" w14:paraId="00000091">
            <w:pPr>
              <w:jc w:val="both"/>
              <w:rPr>
                <w:sz w:val="20"/>
                <w:szCs w:val="20"/>
                <w:vertAlign w:val="baseline"/>
              </w:rPr>
            </w:pPr>
            <w:r w:rsidDel="00000000" w:rsidR="00000000" w:rsidRPr="00000000">
              <w:rPr>
                <w:sz w:val="20"/>
                <w:szCs w:val="20"/>
                <w:vertAlign w:val="baseline"/>
                <w:rtl w:val="0"/>
              </w:rPr>
              <w:t xml:space="preserve">Degree of severity</w:t>
            </w:r>
          </w:p>
        </w:tc>
        <w:tc>
          <w:tcPr>
            <w:tcBorders>
              <w:top w:color="000000" w:space="0" w:sz="4" w:val="single"/>
              <w:bottom w:color="000000" w:space="0" w:sz="4" w:val="single"/>
            </w:tcBorders>
            <w:vAlign w:val="top"/>
          </w:tcPr>
          <w:p w:rsidR="00000000" w:rsidDel="00000000" w:rsidP="00000000" w:rsidRDefault="00000000" w:rsidRPr="00000000" w14:paraId="00000092">
            <w:pPr>
              <w:jc w:val="center"/>
              <w:rPr>
                <w:sz w:val="20"/>
                <w:szCs w:val="20"/>
                <w:vertAlign w:val="baseline"/>
              </w:rPr>
            </w:pPr>
            <w:r w:rsidDel="00000000" w:rsidR="00000000" w:rsidRPr="00000000">
              <w:rPr>
                <w:sz w:val="20"/>
                <w:szCs w:val="20"/>
                <w:vertAlign w:val="baseline"/>
                <w:rtl w:val="0"/>
              </w:rPr>
              <w:t xml:space="preserve">Number</w:t>
            </w:r>
          </w:p>
        </w:tc>
        <w:tc>
          <w:tcPr>
            <w:tcBorders>
              <w:top w:color="000000" w:space="0" w:sz="4" w:val="single"/>
              <w:bottom w:color="000000" w:space="0" w:sz="4" w:val="single"/>
            </w:tcBorders>
            <w:vAlign w:val="top"/>
          </w:tcPr>
          <w:p w:rsidR="00000000" w:rsidDel="00000000" w:rsidP="00000000" w:rsidRDefault="00000000" w:rsidRPr="00000000" w14:paraId="00000093">
            <w:pPr>
              <w:jc w:val="center"/>
              <w:rPr>
                <w:sz w:val="20"/>
                <w:szCs w:val="20"/>
                <w:vertAlign w:val="baseline"/>
              </w:rPr>
            </w:pPr>
            <w:r w:rsidDel="00000000" w:rsidR="00000000" w:rsidRPr="00000000">
              <w:rPr>
                <w:sz w:val="20"/>
                <w:szCs w:val="20"/>
                <w:vertAlign w:val="baseline"/>
                <w:rtl w:val="0"/>
              </w:rPr>
              <w:t xml:space="preserve">Percentage</w:t>
            </w:r>
          </w:p>
        </w:tc>
      </w:tr>
      <w:tr>
        <w:tc>
          <w:tcPr>
            <w:tcBorders>
              <w:top w:color="000000" w:space="0" w:sz="4" w:val="single"/>
            </w:tcBorders>
            <w:vAlign w:val="top"/>
          </w:tcPr>
          <w:p w:rsidR="00000000" w:rsidDel="00000000" w:rsidP="00000000" w:rsidRDefault="00000000" w:rsidRPr="00000000" w14:paraId="00000094">
            <w:pPr>
              <w:jc w:val="both"/>
              <w:rPr>
                <w:sz w:val="20"/>
                <w:szCs w:val="20"/>
                <w:vertAlign w:val="baseline"/>
              </w:rPr>
            </w:pPr>
            <w:r w:rsidDel="00000000" w:rsidR="00000000" w:rsidRPr="00000000">
              <w:rPr>
                <w:sz w:val="20"/>
                <w:szCs w:val="20"/>
                <w:vertAlign w:val="baseline"/>
                <w:rtl w:val="0"/>
              </w:rPr>
              <w:t xml:space="preserve">Mild +</w:t>
            </w:r>
          </w:p>
        </w:tc>
        <w:tc>
          <w:tcPr>
            <w:tcBorders>
              <w:top w:color="000000" w:space="0" w:sz="4" w:val="single"/>
            </w:tcBorders>
            <w:vAlign w:val="top"/>
          </w:tcPr>
          <w:p w:rsidR="00000000" w:rsidDel="00000000" w:rsidP="00000000" w:rsidRDefault="00000000" w:rsidRPr="00000000" w14:paraId="00000095">
            <w:pPr>
              <w:jc w:val="center"/>
              <w:rPr>
                <w:sz w:val="20"/>
                <w:szCs w:val="20"/>
                <w:vertAlign w:val="baseline"/>
              </w:rPr>
            </w:pPr>
            <w:r w:rsidDel="00000000" w:rsidR="00000000" w:rsidRPr="00000000">
              <w:rPr>
                <w:sz w:val="20"/>
                <w:szCs w:val="20"/>
                <w:vertAlign w:val="baseline"/>
                <w:rtl w:val="0"/>
              </w:rPr>
              <w:t xml:space="preserve">26</w:t>
            </w:r>
          </w:p>
        </w:tc>
        <w:tc>
          <w:tcPr>
            <w:tcBorders>
              <w:top w:color="000000" w:space="0" w:sz="4" w:val="single"/>
            </w:tcBorders>
            <w:vAlign w:val="top"/>
          </w:tcPr>
          <w:p w:rsidR="00000000" w:rsidDel="00000000" w:rsidP="00000000" w:rsidRDefault="00000000" w:rsidRPr="00000000" w14:paraId="00000096">
            <w:pPr>
              <w:jc w:val="center"/>
              <w:rPr>
                <w:sz w:val="20"/>
                <w:szCs w:val="20"/>
                <w:vertAlign w:val="baseline"/>
              </w:rPr>
            </w:pPr>
            <w:r w:rsidDel="00000000" w:rsidR="00000000" w:rsidRPr="00000000">
              <w:rPr>
                <w:sz w:val="20"/>
                <w:szCs w:val="20"/>
                <w:vertAlign w:val="baseline"/>
                <w:rtl w:val="0"/>
              </w:rPr>
              <w:t xml:space="preserve">40.6</w:t>
            </w:r>
          </w:p>
        </w:tc>
      </w:tr>
      <w:tr>
        <w:tc>
          <w:tcPr>
            <w:vAlign w:val="top"/>
          </w:tcPr>
          <w:p w:rsidR="00000000" w:rsidDel="00000000" w:rsidP="00000000" w:rsidRDefault="00000000" w:rsidRPr="00000000" w14:paraId="00000097">
            <w:pPr>
              <w:jc w:val="both"/>
              <w:rPr>
                <w:sz w:val="20"/>
                <w:szCs w:val="20"/>
                <w:vertAlign w:val="baseline"/>
              </w:rPr>
            </w:pPr>
            <w:r w:rsidDel="00000000" w:rsidR="00000000" w:rsidRPr="00000000">
              <w:rPr>
                <w:sz w:val="20"/>
                <w:szCs w:val="20"/>
                <w:vertAlign w:val="baseline"/>
                <w:rtl w:val="0"/>
              </w:rPr>
              <w:t xml:space="preserve">Moderate</w:t>
            </w:r>
            <w:r w:rsidDel="00000000" w:rsidR="00000000" w:rsidRPr="00000000">
              <w:rPr>
                <w:rFonts w:ascii="Verdana" w:cs="Verdana" w:eastAsia="Verdana" w:hAnsi="Verdana"/>
                <w:sz w:val="20"/>
                <w:szCs w:val="20"/>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8">
            <w:pPr>
              <w:jc w:val="center"/>
              <w:rPr>
                <w:sz w:val="20"/>
                <w:szCs w:val="20"/>
                <w:vertAlign w:val="baseline"/>
              </w:rPr>
            </w:pPr>
            <w:r w:rsidDel="00000000" w:rsidR="00000000" w:rsidRPr="00000000">
              <w:rPr>
                <w:sz w:val="20"/>
                <w:szCs w:val="20"/>
                <w:vertAlign w:val="baseline"/>
                <w:rtl w:val="0"/>
              </w:rPr>
              <w:t xml:space="preserve">15</w:t>
            </w:r>
          </w:p>
        </w:tc>
        <w:tc>
          <w:tcPr>
            <w:vAlign w:val="top"/>
          </w:tcPr>
          <w:p w:rsidR="00000000" w:rsidDel="00000000" w:rsidP="00000000" w:rsidRDefault="00000000" w:rsidRPr="00000000" w14:paraId="00000099">
            <w:pPr>
              <w:jc w:val="center"/>
              <w:rPr>
                <w:sz w:val="20"/>
                <w:szCs w:val="20"/>
                <w:vertAlign w:val="baseline"/>
              </w:rPr>
            </w:pPr>
            <w:r w:rsidDel="00000000" w:rsidR="00000000" w:rsidRPr="00000000">
              <w:rPr>
                <w:sz w:val="20"/>
                <w:szCs w:val="20"/>
                <w:vertAlign w:val="baseline"/>
                <w:rtl w:val="0"/>
              </w:rPr>
              <w:t xml:space="preserve">23.4</w:t>
            </w:r>
          </w:p>
        </w:tc>
      </w:tr>
      <w:tr>
        <w:tc>
          <w:tcPr>
            <w:vAlign w:val="top"/>
          </w:tcPr>
          <w:p w:rsidR="00000000" w:rsidDel="00000000" w:rsidP="00000000" w:rsidRDefault="00000000" w:rsidRPr="00000000" w14:paraId="0000009A">
            <w:pPr>
              <w:jc w:val="both"/>
              <w:rPr>
                <w:sz w:val="20"/>
                <w:szCs w:val="20"/>
                <w:vertAlign w:val="baseline"/>
              </w:rPr>
            </w:pPr>
            <w:r w:rsidDel="00000000" w:rsidR="00000000" w:rsidRPr="00000000">
              <w:rPr>
                <w:sz w:val="20"/>
                <w:szCs w:val="20"/>
                <w:vertAlign w:val="baseline"/>
                <w:rtl w:val="0"/>
              </w:rPr>
              <w:t xml:space="preserve">Severe *</w:t>
            </w:r>
          </w:p>
        </w:tc>
        <w:tc>
          <w:tcPr>
            <w:vAlign w:val="top"/>
          </w:tcPr>
          <w:p w:rsidR="00000000" w:rsidDel="00000000" w:rsidP="00000000" w:rsidRDefault="00000000" w:rsidRPr="00000000" w14:paraId="0000009B">
            <w:pPr>
              <w:jc w:val="center"/>
              <w:rPr>
                <w:sz w:val="20"/>
                <w:szCs w:val="20"/>
                <w:vertAlign w:val="baseline"/>
              </w:rPr>
            </w:pPr>
            <w:r w:rsidDel="00000000" w:rsidR="00000000" w:rsidRPr="00000000">
              <w:rPr>
                <w:sz w:val="20"/>
                <w:szCs w:val="20"/>
                <w:vertAlign w:val="baseline"/>
                <w:rtl w:val="0"/>
              </w:rPr>
              <w:t xml:space="preserve">19</w:t>
            </w:r>
          </w:p>
        </w:tc>
        <w:tc>
          <w:tcPr>
            <w:vAlign w:val="top"/>
          </w:tcPr>
          <w:p w:rsidR="00000000" w:rsidDel="00000000" w:rsidP="00000000" w:rsidRDefault="00000000" w:rsidRPr="00000000" w14:paraId="0000009C">
            <w:pPr>
              <w:jc w:val="center"/>
              <w:rPr>
                <w:sz w:val="20"/>
                <w:szCs w:val="20"/>
                <w:vertAlign w:val="baseline"/>
              </w:rPr>
            </w:pPr>
            <w:r w:rsidDel="00000000" w:rsidR="00000000" w:rsidRPr="00000000">
              <w:rPr>
                <w:sz w:val="20"/>
                <w:szCs w:val="20"/>
                <w:vertAlign w:val="baseline"/>
                <w:rtl w:val="0"/>
              </w:rPr>
              <w:t xml:space="preserve">29.7</w:t>
            </w:r>
          </w:p>
        </w:tc>
      </w:tr>
      <w:tr>
        <w:tc>
          <w:tcPr>
            <w:tcBorders>
              <w:bottom w:color="000000" w:space="0" w:sz="4" w:val="single"/>
            </w:tcBorders>
            <w:vAlign w:val="top"/>
          </w:tcPr>
          <w:p w:rsidR="00000000" w:rsidDel="00000000" w:rsidP="00000000" w:rsidRDefault="00000000" w:rsidRPr="00000000" w14:paraId="0000009D">
            <w:pPr>
              <w:jc w:val="both"/>
              <w:rPr>
                <w:sz w:val="20"/>
                <w:szCs w:val="20"/>
                <w:vertAlign w:val="baseline"/>
              </w:rPr>
            </w:pPr>
            <w:r w:rsidDel="00000000" w:rsidR="00000000" w:rsidRPr="00000000">
              <w:rPr>
                <w:sz w:val="20"/>
                <w:szCs w:val="20"/>
                <w:vertAlign w:val="baseline"/>
                <w:rtl w:val="0"/>
              </w:rPr>
              <w:t xml:space="preserve">Very severe **</w:t>
            </w:r>
          </w:p>
        </w:tc>
        <w:tc>
          <w:tcPr>
            <w:tcBorders>
              <w:bottom w:color="000000" w:space="0" w:sz="4" w:val="single"/>
            </w:tcBorders>
            <w:vAlign w:val="top"/>
          </w:tcPr>
          <w:p w:rsidR="00000000" w:rsidDel="00000000" w:rsidP="00000000" w:rsidRDefault="00000000" w:rsidRPr="00000000" w14:paraId="0000009E">
            <w:pPr>
              <w:jc w:val="center"/>
              <w:rPr>
                <w:sz w:val="20"/>
                <w:szCs w:val="20"/>
                <w:vertAlign w:val="baseline"/>
              </w:rPr>
            </w:pPr>
            <w:r w:rsidDel="00000000" w:rsidR="00000000" w:rsidRPr="00000000">
              <w:rPr>
                <w:sz w:val="20"/>
                <w:szCs w:val="20"/>
                <w:vertAlign w:val="baseline"/>
                <w:rtl w:val="0"/>
              </w:rPr>
              <w:t xml:space="preserve">4</w:t>
            </w:r>
          </w:p>
        </w:tc>
        <w:tc>
          <w:tcPr>
            <w:tcBorders>
              <w:bottom w:color="000000" w:space="0" w:sz="4" w:val="single"/>
            </w:tcBorders>
            <w:vAlign w:val="top"/>
          </w:tcPr>
          <w:p w:rsidR="00000000" w:rsidDel="00000000" w:rsidP="00000000" w:rsidRDefault="00000000" w:rsidRPr="00000000" w14:paraId="0000009F">
            <w:pPr>
              <w:jc w:val="center"/>
              <w:rPr>
                <w:sz w:val="20"/>
                <w:szCs w:val="20"/>
                <w:vertAlign w:val="baseline"/>
              </w:rPr>
            </w:pPr>
            <w:r w:rsidDel="00000000" w:rsidR="00000000" w:rsidRPr="00000000">
              <w:rPr>
                <w:sz w:val="20"/>
                <w:szCs w:val="20"/>
                <w:vertAlign w:val="baseline"/>
                <w:rtl w:val="0"/>
              </w:rPr>
              <w:t xml:space="preserve">6.3</w:t>
            </w:r>
          </w:p>
        </w:tc>
      </w:tr>
      <w:tr>
        <w:tc>
          <w:tcPr>
            <w:tcBorders>
              <w:top w:color="000000" w:space="0" w:sz="4" w:val="single"/>
              <w:bottom w:color="000000" w:space="0" w:sz="4" w:val="single"/>
            </w:tcBorders>
            <w:vAlign w:val="top"/>
          </w:tcPr>
          <w:p w:rsidR="00000000" w:rsidDel="00000000" w:rsidP="00000000" w:rsidRDefault="00000000" w:rsidRPr="00000000" w14:paraId="000000A0">
            <w:pPr>
              <w:jc w:val="both"/>
              <w:rPr>
                <w:sz w:val="20"/>
                <w:szCs w:val="20"/>
                <w:vertAlign w:val="baseline"/>
              </w:rPr>
            </w:pPr>
            <w:r w:rsidDel="00000000" w:rsidR="00000000" w:rsidRPr="00000000">
              <w:rPr>
                <w:sz w:val="20"/>
                <w:szCs w:val="20"/>
                <w:vertAlign w:val="baseline"/>
                <w:rtl w:val="0"/>
              </w:rPr>
              <w:t xml:space="preserve">TOTAL</w:t>
            </w:r>
          </w:p>
        </w:tc>
        <w:tc>
          <w:tcPr>
            <w:tcBorders>
              <w:top w:color="000000" w:space="0" w:sz="4" w:val="single"/>
              <w:bottom w:color="000000" w:space="0" w:sz="4" w:val="single"/>
            </w:tcBorders>
            <w:vAlign w:val="top"/>
          </w:tcPr>
          <w:p w:rsidR="00000000" w:rsidDel="00000000" w:rsidP="00000000" w:rsidRDefault="00000000" w:rsidRPr="00000000" w14:paraId="000000A1">
            <w:pPr>
              <w:jc w:val="center"/>
              <w:rPr>
                <w:sz w:val="20"/>
                <w:szCs w:val="20"/>
                <w:vertAlign w:val="baseline"/>
              </w:rPr>
            </w:pPr>
            <w:r w:rsidDel="00000000" w:rsidR="00000000" w:rsidRPr="00000000">
              <w:rPr>
                <w:sz w:val="20"/>
                <w:szCs w:val="20"/>
                <w:vertAlign w:val="baseline"/>
                <w:rtl w:val="0"/>
              </w:rPr>
              <w:t xml:space="preserve">64</w:t>
            </w:r>
          </w:p>
        </w:tc>
        <w:tc>
          <w:tcPr>
            <w:tcBorders>
              <w:top w:color="000000" w:space="0" w:sz="4" w:val="single"/>
              <w:bottom w:color="000000" w:space="0" w:sz="4" w:val="single"/>
            </w:tcBorders>
            <w:vAlign w:val="top"/>
          </w:tcPr>
          <w:p w:rsidR="00000000" w:rsidDel="00000000" w:rsidP="00000000" w:rsidRDefault="00000000" w:rsidRPr="00000000" w14:paraId="000000A2">
            <w:pPr>
              <w:jc w:val="center"/>
              <w:rPr>
                <w:sz w:val="20"/>
                <w:szCs w:val="20"/>
                <w:vertAlign w:val="baseline"/>
              </w:rPr>
            </w:pPr>
            <w:r w:rsidDel="00000000" w:rsidR="00000000" w:rsidRPr="00000000">
              <w:rPr>
                <w:sz w:val="20"/>
                <w:szCs w:val="20"/>
                <w:vertAlign w:val="baseline"/>
                <w:rtl w:val="0"/>
              </w:rPr>
              <w:t xml:space="preserve">100</w:t>
            </w:r>
          </w:p>
        </w:tc>
      </w:tr>
    </w:tbl>
    <w:p w:rsidR="00000000" w:rsidDel="00000000" w:rsidP="00000000" w:rsidRDefault="00000000" w:rsidRPr="00000000" w14:paraId="000000A3">
      <w:pPr>
        <w:jc w:val="both"/>
        <w:rPr>
          <w:sz w:val="20"/>
          <w:szCs w:val="20"/>
          <w:vertAlign w:val="baseline"/>
        </w:rPr>
      </w:pPr>
      <w:r w:rsidDel="00000000" w:rsidR="00000000" w:rsidRPr="00000000">
        <w:rPr>
          <w:rtl w:val="0"/>
        </w:rPr>
      </w:r>
    </w:p>
    <w:p w:rsidR="00000000" w:rsidDel="00000000" w:rsidP="00000000" w:rsidRDefault="00000000" w:rsidRPr="00000000" w14:paraId="000000A4">
      <w:pPr>
        <w:rPr>
          <w:sz w:val="20"/>
          <w:szCs w:val="20"/>
          <w:vertAlign w:val="baseline"/>
        </w:rPr>
      </w:pPr>
      <w:r w:rsidDel="00000000" w:rsidR="00000000" w:rsidRPr="00000000">
        <w:rPr>
          <w:sz w:val="20"/>
          <w:szCs w:val="20"/>
          <w:vertAlign w:val="baseline"/>
          <w:rtl w:val="0"/>
        </w:rPr>
        <w:t xml:space="preserve">+ :</w:t>
        <w:tab/>
        <w:t xml:space="preserve">&lt; 10 nodules limited to the limbs</w:t>
      </w:r>
    </w:p>
    <w:p w:rsidR="00000000" w:rsidDel="00000000" w:rsidP="00000000" w:rsidRDefault="00000000" w:rsidRPr="00000000" w14:paraId="000000A5">
      <w:pPr>
        <w:rPr>
          <w:sz w:val="20"/>
          <w:szCs w:val="20"/>
          <w:vertAlign w:val="baseline"/>
        </w:rPr>
      </w:pPr>
      <w:r w:rsidDel="00000000" w:rsidR="00000000" w:rsidRPr="00000000">
        <w:rPr>
          <w:rFonts w:ascii="Verdana" w:cs="Verdana" w:eastAsia="Verdana" w:hAnsi="Verdana"/>
          <w:sz w:val="20"/>
          <w:szCs w:val="20"/>
          <w:vertAlign w:val="baseline"/>
          <w:rtl w:val="0"/>
        </w:rPr>
        <w:t xml:space="preserve">‡: </w:t>
      </w:r>
      <w:r w:rsidDel="00000000" w:rsidR="00000000" w:rsidRPr="00000000">
        <w:rPr>
          <w:sz w:val="20"/>
          <w:szCs w:val="20"/>
          <w:vertAlign w:val="baseline"/>
          <w:rtl w:val="0"/>
        </w:rPr>
        <w:tab/>
        <w:t xml:space="preserve">10 – 30 nodules mostly on limbs but few in the trun</w:t>
      </w:r>
      <w:r w:rsidDel="00000000" w:rsidR="00000000" w:rsidRPr="00000000">
        <w:rPr>
          <w:rFonts w:ascii="Verdana" w:cs="Verdana" w:eastAsia="Verdana" w:hAnsi="Verdana"/>
          <w:sz w:val="20"/>
          <w:szCs w:val="20"/>
          <w:vertAlign w:val="baseline"/>
          <w:rtl w:val="0"/>
        </w:rPr>
        <w:t xml:space="preserve">k</w:t>
      </w:r>
      <w:r w:rsidDel="00000000" w:rsidR="00000000" w:rsidRPr="00000000">
        <w:rPr>
          <w:rtl w:val="0"/>
        </w:rPr>
      </w:r>
    </w:p>
    <w:p w:rsidR="00000000" w:rsidDel="00000000" w:rsidP="00000000" w:rsidRDefault="00000000" w:rsidRPr="00000000" w14:paraId="000000A6">
      <w:pPr>
        <w:rPr>
          <w:sz w:val="20"/>
          <w:szCs w:val="20"/>
          <w:vertAlign w:val="baseline"/>
        </w:rPr>
      </w:pPr>
      <w:r w:rsidDel="00000000" w:rsidR="00000000" w:rsidRPr="00000000">
        <w:rPr>
          <w:sz w:val="20"/>
          <w:szCs w:val="20"/>
          <w:vertAlign w:val="baseline"/>
          <w:rtl w:val="0"/>
        </w:rPr>
        <w:t xml:space="preserve">* :</w:t>
        <w:tab/>
        <w:t xml:space="preserve">&gt; 30 nodules spread around the body mostly in the trunk</w:t>
      </w:r>
    </w:p>
    <w:p w:rsidR="00000000" w:rsidDel="00000000" w:rsidP="00000000" w:rsidRDefault="00000000" w:rsidRPr="00000000" w14:paraId="000000A7">
      <w:pPr>
        <w:rPr>
          <w:sz w:val="20"/>
          <w:szCs w:val="20"/>
          <w:vertAlign w:val="baseline"/>
        </w:rPr>
      </w:pPr>
      <w:r w:rsidDel="00000000" w:rsidR="00000000" w:rsidRPr="00000000">
        <w:rPr>
          <w:sz w:val="20"/>
          <w:szCs w:val="20"/>
          <w:vertAlign w:val="baseline"/>
          <w:rtl w:val="0"/>
        </w:rPr>
        <w:t xml:space="preserve">**:</w:t>
        <w:tab/>
        <w:t xml:space="preserve">Nodules were diffusely packed in all parts of the body.</w:t>
      </w:r>
    </w:p>
    <w:p w:rsidR="00000000" w:rsidDel="00000000" w:rsidP="00000000" w:rsidRDefault="00000000" w:rsidRPr="00000000" w14:paraId="000000A8">
      <w:pPr>
        <w:jc w:val="both"/>
        <w:rPr>
          <w:sz w:val="20"/>
          <w:szCs w:val="20"/>
          <w:vertAlign w:val="baseline"/>
        </w:rPr>
      </w:pPr>
      <w:r w:rsidDel="00000000" w:rsidR="00000000" w:rsidRPr="00000000">
        <w:rPr>
          <w:rtl w:val="0"/>
        </w:rPr>
      </w:r>
    </w:p>
    <w:p w:rsidR="00000000" w:rsidDel="00000000" w:rsidP="00000000" w:rsidRDefault="00000000" w:rsidRPr="00000000" w14:paraId="000000A9">
      <w:pPr>
        <w:jc w:val="both"/>
        <w:rPr>
          <w:sz w:val="20"/>
          <w:szCs w:val="20"/>
          <w:vertAlign w:val="baseline"/>
        </w:rPr>
      </w:pPr>
      <w:r w:rsidDel="00000000" w:rsidR="00000000" w:rsidRPr="00000000">
        <w:rPr>
          <w:rtl w:val="0"/>
        </w:rPr>
      </w:r>
    </w:p>
    <w:p w:rsidR="00000000" w:rsidDel="00000000" w:rsidP="00000000" w:rsidRDefault="00000000" w:rsidRPr="00000000" w14:paraId="000000AA">
      <w:pPr>
        <w:jc w:val="both"/>
        <w:rPr>
          <w:sz w:val="20"/>
          <w:szCs w:val="20"/>
          <w:vertAlign w:val="baseline"/>
        </w:rPr>
      </w:pPr>
      <w:r w:rsidDel="00000000" w:rsidR="00000000" w:rsidRPr="00000000">
        <w:rPr>
          <w:sz w:val="20"/>
          <w:szCs w:val="20"/>
          <w:vertAlign w:val="baseline"/>
          <w:rtl w:val="0"/>
        </w:rPr>
        <w:t xml:space="preserve">Table 3.</w:t>
        <w:tab/>
        <w:t xml:space="preserve">Causes of rejection in goatskins at the hinds and skins stores</w:t>
      </w:r>
    </w:p>
    <w:p w:rsidR="00000000" w:rsidDel="00000000" w:rsidP="00000000" w:rsidRDefault="00000000" w:rsidRPr="00000000" w14:paraId="000000AB">
      <w:pPr>
        <w:jc w:val="both"/>
        <w:rPr>
          <w:sz w:val="20"/>
          <w:szCs w:val="20"/>
          <w:vertAlign w:val="baseline"/>
        </w:rPr>
      </w:pPr>
      <w:r w:rsidDel="00000000" w:rsidR="00000000" w:rsidRPr="00000000">
        <w:rPr>
          <w:rtl w:val="0"/>
        </w:rPr>
      </w:r>
    </w:p>
    <w:tbl>
      <w:tblPr>
        <w:tblStyle w:val="Table3"/>
        <w:tblW w:w="858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1633"/>
        <w:gridCol w:w="1475"/>
        <w:gridCol w:w="1194"/>
        <w:gridCol w:w="1839"/>
        <w:gridCol w:w="249"/>
        <w:tblGridChange w:id="0">
          <w:tblGrid>
            <w:gridCol w:w="2196"/>
            <w:gridCol w:w="1633"/>
            <w:gridCol w:w="1475"/>
            <w:gridCol w:w="1194"/>
            <w:gridCol w:w="1839"/>
            <w:gridCol w:w="249"/>
          </w:tblGrid>
        </w:tblGridChange>
      </w:tblGrid>
      <w:tr>
        <w:trPr>
          <w:trHeight w:val="850" w:hRule="atLeast"/>
        </w:trPr>
        <w:tc>
          <w:tcPr>
            <w:gridSpan w:val="4"/>
            <w:tcBorders>
              <w:top w:color="000000" w:space="0" w:sz="4" w:val="single"/>
              <w:left w:color="000000" w:space="0" w:sz="0" w:val="nil"/>
              <w:right w:color="000000" w:space="0" w:sz="0" w:val="nil"/>
            </w:tcBorders>
            <w:vAlign w:val="top"/>
          </w:tcPr>
          <w:p w:rsidR="00000000" w:rsidDel="00000000" w:rsidP="00000000" w:rsidRDefault="00000000" w:rsidRPr="00000000" w14:paraId="000000AC">
            <w:pPr>
              <w:tabs>
                <w:tab w:val="center" w:pos="3378"/>
              </w:tabs>
              <w:rPr>
                <w:sz w:val="20"/>
                <w:szCs w:val="20"/>
                <w:vertAlign w:val="baseline"/>
              </w:rPr>
            </w:pPr>
            <w:r w:rsidDel="00000000" w:rsidR="00000000" w:rsidRPr="00000000">
              <w:rPr>
                <w:sz w:val="20"/>
                <w:szCs w:val="20"/>
                <w:vertAlign w:val="baseline"/>
                <w:rtl w:val="0"/>
              </w:rPr>
              <w:t xml:space="preserve">Defect</w:t>
              <w:tab/>
              <w:t xml:space="preserve">                                Number of skins affected</w:t>
            </w:r>
          </w:p>
          <w:p w:rsidR="00000000" w:rsidDel="00000000" w:rsidP="00000000" w:rsidRDefault="00000000" w:rsidRPr="00000000" w14:paraId="000000AD">
            <w:pPr>
              <w:jc w:val="center"/>
              <w:rPr>
                <w:sz w:val="20"/>
                <w:szCs w:val="20"/>
                <w:vertAlign w:val="baseline"/>
              </w:rPr>
            </w:pPr>
            <w:r w:rsidDel="00000000" w:rsidR="00000000" w:rsidRPr="00000000">
              <w:rPr>
                <w:sz w:val="20"/>
                <w:szCs w:val="20"/>
                <w:vertAlign w:val="baseline"/>
                <w:rtl w:val="0"/>
              </w:rPr>
              <w:t xml:space="preserve">                                      Dry non salted      Wet salted          Total</w:t>
            </w:r>
          </w:p>
        </w:tc>
        <w:tc>
          <w:tcPr>
            <w:gridSpan w:val="2"/>
            <w:tcBorders>
              <w:top w:color="000000" w:space="0" w:sz="4" w:val="single"/>
              <w:left w:color="000000" w:space="0" w:sz="0" w:val="nil"/>
              <w:right w:color="000000" w:space="0" w:sz="0" w:val="nil"/>
            </w:tcBorders>
            <w:vAlign w:val="top"/>
          </w:tcPr>
          <w:p w:rsidR="00000000" w:rsidDel="00000000" w:rsidP="00000000" w:rsidRDefault="00000000" w:rsidRPr="00000000" w14:paraId="000000B1">
            <w:pPr>
              <w:rPr>
                <w:sz w:val="20"/>
                <w:szCs w:val="20"/>
                <w:vertAlign w:val="baseline"/>
              </w:rPr>
            </w:pPr>
            <w:r w:rsidDel="00000000" w:rsidR="00000000" w:rsidRPr="00000000">
              <w:rPr>
                <w:sz w:val="20"/>
                <w:szCs w:val="20"/>
                <w:vertAlign w:val="baseline"/>
                <w:rtl w:val="0"/>
              </w:rPr>
              <w:t xml:space="preserve">Percentage</w:t>
            </w:r>
          </w:p>
          <w:p w:rsidR="00000000" w:rsidDel="00000000" w:rsidP="00000000" w:rsidRDefault="00000000" w:rsidRPr="00000000" w14:paraId="000000B2">
            <w:pPr>
              <w:rPr>
                <w:sz w:val="20"/>
                <w:szCs w:val="20"/>
                <w:vertAlign w:val="baseline"/>
              </w:rPr>
            </w:pPr>
            <w:r w:rsidDel="00000000" w:rsidR="00000000" w:rsidRPr="00000000">
              <w:rPr>
                <w:rtl w:val="0"/>
              </w:rPr>
            </w:r>
          </w:p>
          <w:p w:rsidR="00000000" w:rsidDel="00000000" w:rsidP="00000000" w:rsidRDefault="00000000" w:rsidRPr="00000000" w14:paraId="000000B3">
            <w:pPr>
              <w:rPr>
                <w:sz w:val="20"/>
                <w:szCs w:val="20"/>
                <w:vertAlign w:val="baseline"/>
              </w:rPr>
            </w:pPr>
            <w:r w:rsidDel="00000000" w:rsidR="00000000" w:rsidRPr="00000000">
              <w:rPr>
                <w:sz w:val="20"/>
                <w:szCs w:val="20"/>
                <w:vertAlign w:val="baseline"/>
                <w:rtl w:val="0"/>
              </w:rPr>
              <w:t xml:space="preserve">     (n = 277)</w:t>
            </w:r>
          </w:p>
        </w:tc>
      </w:tr>
      <w:tr>
        <w:trPr>
          <w:trHeight w:val="100" w:hRule="atLeast"/>
        </w:trPr>
        <w:tc>
          <w:tcPr>
            <w:gridSpan w:val="6"/>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B5">
            <w:pPr>
              <w:rPr>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0BB">
            <w:pPr>
              <w:jc w:val="both"/>
              <w:rPr>
                <w:sz w:val="20"/>
                <w:szCs w:val="20"/>
                <w:vertAlign w:val="baseline"/>
              </w:rPr>
            </w:pPr>
            <w:r w:rsidDel="00000000" w:rsidR="00000000" w:rsidRPr="00000000">
              <w:rPr>
                <w:sz w:val="20"/>
                <w:szCs w:val="20"/>
                <w:vertAlign w:val="baseline"/>
                <w:rtl w:val="0"/>
              </w:rPr>
              <w:t xml:space="preserve">Demodex</w:t>
            </w:r>
          </w:p>
        </w:tc>
        <w:tc>
          <w:tcPr>
            <w:vAlign w:val="top"/>
          </w:tcPr>
          <w:p w:rsidR="00000000" w:rsidDel="00000000" w:rsidP="00000000" w:rsidRDefault="00000000" w:rsidRPr="00000000" w14:paraId="000000BC">
            <w:pPr>
              <w:jc w:val="center"/>
              <w:rPr>
                <w:sz w:val="20"/>
                <w:szCs w:val="20"/>
                <w:vertAlign w:val="baseline"/>
              </w:rPr>
            </w:pPr>
            <w:r w:rsidDel="00000000" w:rsidR="00000000" w:rsidRPr="00000000">
              <w:rPr>
                <w:sz w:val="20"/>
                <w:szCs w:val="20"/>
                <w:vertAlign w:val="baseline"/>
                <w:rtl w:val="0"/>
              </w:rPr>
              <w:t xml:space="preserve">15</w:t>
            </w:r>
          </w:p>
        </w:tc>
        <w:tc>
          <w:tcPr>
            <w:vAlign w:val="top"/>
          </w:tcPr>
          <w:p w:rsidR="00000000" w:rsidDel="00000000" w:rsidP="00000000" w:rsidRDefault="00000000" w:rsidRPr="00000000" w14:paraId="000000BD">
            <w:pPr>
              <w:jc w:val="center"/>
              <w:rPr>
                <w:sz w:val="20"/>
                <w:szCs w:val="20"/>
                <w:vertAlign w:val="baseline"/>
              </w:rPr>
            </w:pPr>
            <w:r w:rsidDel="00000000" w:rsidR="00000000" w:rsidRPr="00000000">
              <w:rPr>
                <w:sz w:val="20"/>
                <w:szCs w:val="20"/>
                <w:vertAlign w:val="baseline"/>
                <w:rtl w:val="0"/>
              </w:rPr>
              <w:t xml:space="preserve">3</w:t>
            </w:r>
          </w:p>
        </w:tc>
        <w:tc>
          <w:tcPr>
            <w:vAlign w:val="top"/>
          </w:tcPr>
          <w:p w:rsidR="00000000" w:rsidDel="00000000" w:rsidP="00000000" w:rsidRDefault="00000000" w:rsidRPr="00000000" w14:paraId="000000BE">
            <w:pPr>
              <w:jc w:val="center"/>
              <w:rPr>
                <w:sz w:val="20"/>
                <w:szCs w:val="20"/>
                <w:vertAlign w:val="baseline"/>
              </w:rPr>
            </w:pPr>
            <w:r w:rsidDel="00000000" w:rsidR="00000000" w:rsidRPr="00000000">
              <w:rPr>
                <w:sz w:val="20"/>
                <w:szCs w:val="20"/>
                <w:vertAlign w:val="baseline"/>
                <w:rtl w:val="0"/>
              </w:rPr>
              <w:t xml:space="preserve">18</w:t>
            </w:r>
          </w:p>
        </w:tc>
        <w:tc>
          <w:tcPr>
            <w:gridSpan w:val="2"/>
            <w:vAlign w:val="top"/>
          </w:tcPr>
          <w:p w:rsidR="00000000" w:rsidDel="00000000" w:rsidP="00000000" w:rsidRDefault="00000000" w:rsidRPr="00000000" w14:paraId="000000BF">
            <w:pPr>
              <w:jc w:val="center"/>
              <w:rPr>
                <w:sz w:val="20"/>
                <w:szCs w:val="20"/>
                <w:vertAlign w:val="baseline"/>
              </w:rPr>
            </w:pPr>
            <w:r w:rsidDel="00000000" w:rsidR="00000000" w:rsidRPr="00000000">
              <w:rPr>
                <w:sz w:val="20"/>
                <w:szCs w:val="20"/>
                <w:vertAlign w:val="baseline"/>
                <w:rtl w:val="0"/>
              </w:rPr>
              <w:t xml:space="preserve">6.5</w:t>
            </w:r>
          </w:p>
        </w:tc>
      </w:tr>
      <w:tr>
        <w:tc>
          <w:tcPr>
            <w:vAlign w:val="top"/>
          </w:tcPr>
          <w:p w:rsidR="00000000" w:rsidDel="00000000" w:rsidP="00000000" w:rsidRDefault="00000000" w:rsidRPr="00000000" w14:paraId="000000C1">
            <w:pPr>
              <w:jc w:val="both"/>
              <w:rPr>
                <w:sz w:val="20"/>
                <w:szCs w:val="20"/>
                <w:vertAlign w:val="baseline"/>
              </w:rPr>
            </w:pPr>
            <w:r w:rsidDel="00000000" w:rsidR="00000000" w:rsidRPr="00000000">
              <w:rPr>
                <w:sz w:val="20"/>
                <w:szCs w:val="20"/>
                <w:vertAlign w:val="baseline"/>
                <w:rtl w:val="0"/>
              </w:rPr>
              <w:t xml:space="preserve">Dermatophilosis</w:t>
            </w:r>
          </w:p>
        </w:tc>
        <w:tc>
          <w:tcPr>
            <w:vAlign w:val="top"/>
          </w:tcPr>
          <w:p w:rsidR="00000000" w:rsidDel="00000000" w:rsidP="00000000" w:rsidRDefault="00000000" w:rsidRPr="00000000" w14:paraId="000000C2">
            <w:pPr>
              <w:jc w:val="center"/>
              <w:rPr>
                <w:sz w:val="20"/>
                <w:szCs w:val="20"/>
                <w:vertAlign w:val="baseline"/>
              </w:rPr>
            </w:pPr>
            <w:r w:rsidDel="00000000" w:rsidR="00000000" w:rsidRPr="00000000">
              <w:rPr>
                <w:sz w:val="20"/>
                <w:szCs w:val="20"/>
                <w:vertAlign w:val="baseline"/>
                <w:rtl w:val="0"/>
              </w:rPr>
              <w:t xml:space="preserve">3</w:t>
            </w:r>
          </w:p>
        </w:tc>
        <w:tc>
          <w:tcPr>
            <w:vAlign w:val="top"/>
          </w:tcPr>
          <w:p w:rsidR="00000000" w:rsidDel="00000000" w:rsidP="00000000" w:rsidRDefault="00000000" w:rsidRPr="00000000" w14:paraId="000000C3">
            <w:pPr>
              <w:jc w:val="center"/>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C4">
            <w:pPr>
              <w:jc w:val="center"/>
              <w:rPr>
                <w:sz w:val="20"/>
                <w:szCs w:val="20"/>
                <w:vertAlign w:val="baseline"/>
              </w:rPr>
            </w:pPr>
            <w:r w:rsidDel="00000000" w:rsidR="00000000" w:rsidRPr="00000000">
              <w:rPr>
                <w:sz w:val="20"/>
                <w:szCs w:val="20"/>
                <w:vertAlign w:val="baseline"/>
                <w:rtl w:val="0"/>
              </w:rPr>
              <w:t xml:space="preserve">3</w:t>
            </w:r>
          </w:p>
        </w:tc>
        <w:tc>
          <w:tcPr>
            <w:gridSpan w:val="2"/>
            <w:vAlign w:val="top"/>
          </w:tcPr>
          <w:p w:rsidR="00000000" w:rsidDel="00000000" w:rsidP="00000000" w:rsidRDefault="00000000" w:rsidRPr="00000000" w14:paraId="000000C5">
            <w:pPr>
              <w:jc w:val="center"/>
              <w:rPr>
                <w:sz w:val="20"/>
                <w:szCs w:val="20"/>
                <w:vertAlign w:val="baseline"/>
              </w:rPr>
            </w:pPr>
            <w:r w:rsidDel="00000000" w:rsidR="00000000" w:rsidRPr="00000000">
              <w:rPr>
                <w:sz w:val="20"/>
                <w:szCs w:val="20"/>
                <w:vertAlign w:val="baseline"/>
                <w:rtl w:val="0"/>
              </w:rPr>
              <w:t xml:space="preserve">1.0</w:t>
            </w:r>
          </w:p>
        </w:tc>
      </w:tr>
      <w:tr>
        <w:tc>
          <w:tcPr>
            <w:vAlign w:val="top"/>
          </w:tcPr>
          <w:p w:rsidR="00000000" w:rsidDel="00000000" w:rsidP="00000000" w:rsidRDefault="00000000" w:rsidRPr="00000000" w14:paraId="000000C7">
            <w:pPr>
              <w:jc w:val="both"/>
              <w:rPr>
                <w:sz w:val="20"/>
                <w:szCs w:val="20"/>
                <w:vertAlign w:val="baseline"/>
              </w:rPr>
            </w:pPr>
            <w:r w:rsidDel="00000000" w:rsidR="00000000" w:rsidRPr="00000000">
              <w:rPr>
                <w:sz w:val="20"/>
                <w:szCs w:val="20"/>
                <w:vertAlign w:val="baseline"/>
                <w:rtl w:val="0"/>
              </w:rPr>
              <w:t xml:space="preserve">Ringworm</w:t>
            </w:r>
          </w:p>
        </w:tc>
        <w:tc>
          <w:tcPr>
            <w:vAlign w:val="top"/>
          </w:tcPr>
          <w:p w:rsidR="00000000" w:rsidDel="00000000" w:rsidP="00000000" w:rsidRDefault="00000000" w:rsidRPr="00000000" w14:paraId="000000C8">
            <w:pPr>
              <w:jc w:val="center"/>
              <w:rPr>
                <w:sz w:val="20"/>
                <w:szCs w:val="20"/>
                <w:vertAlign w:val="baseline"/>
              </w:rPr>
            </w:pPr>
            <w:r w:rsidDel="00000000" w:rsidR="00000000" w:rsidRPr="00000000">
              <w:rPr>
                <w:sz w:val="20"/>
                <w:szCs w:val="20"/>
                <w:vertAlign w:val="baseline"/>
                <w:rtl w:val="0"/>
              </w:rPr>
              <w:t xml:space="preserve">2</w:t>
            </w:r>
          </w:p>
        </w:tc>
        <w:tc>
          <w:tcPr>
            <w:vAlign w:val="top"/>
          </w:tcPr>
          <w:p w:rsidR="00000000" w:rsidDel="00000000" w:rsidP="00000000" w:rsidRDefault="00000000" w:rsidRPr="00000000" w14:paraId="000000C9">
            <w:pPr>
              <w:jc w:val="center"/>
              <w:rPr>
                <w:sz w:val="20"/>
                <w:szCs w:val="20"/>
                <w:vertAlign w:val="baseline"/>
              </w:rPr>
            </w:pPr>
            <w:r w:rsidDel="00000000" w:rsidR="00000000" w:rsidRPr="00000000">
              <w:rPr>
                <w:sz w:val="20"/>
                <w:szCs w:val="20"/>
                <w:vertAlign w:val="baseline"/>
                <w:rtl w:val="0"/>
              </w:rPr>
              <w:t xml:space="preserve">2</w:t>
            </w:r>
          </w:p>
        </w:tc>
        <w:tc>
          <w:tcPr>
            <w:vAlign w:val="top"/>
          </w:tcPr>
          <w:p w:rsidR="00000000" w:rsidDel="00000000" w:rsidP="00000000" w:rsidRDefault="00000000" w:rsidRPr="00000000" w14:paraId="000000CA">
            <w:pPr>
              <w:jc w:val="center"/>
              <w:rPr>
                <w:sz w:val="20"/>
                <w:szCs w:val="20"/>
                <w:vertAlign w:val="baseline"/>
              </w:rPr>
            </w:pPr>
            <w:r w:rsidDel="00000000" w:rsidR="00000000" w:rsidRPr="00000000">
              <w:rPr>
                <w:sz w:val="20"/>
                <w:szCs w:val="20"/>
                <w:vertAlign w:val="baseline"/>
                <w:rtl w:val="0"/>
              </w:rPr>
              <w:t xml:space="preserve">4</w:t>
            </w:r>
          </w:p>
        </w:tc>
        <w:tc>
          <w:tcPr>
            <w:gridSpan w:val="2"/>
            <w:vAlign w:val="top"/>
          </w:tcPr>
          <w:p w:rsidR="00000000" w:rsidDel="00000000" w:rsidP="00000000" w:rsidRDefault="00000000" w:rsidRPr="00000000" w14:paraId="000000CB">
            <w:pPr>
              <w:jc w:val="center"/>
              <w:rPr>
                <w:sz w:val="20"/>
                <w:szCs w:val="20"/>
                <w:vertAlign w:val="baseline"/>
              </w:rPr>
            </w:pPr>
            <w:r w:rsidDel="00000000" w:rsidR="00000000" w:rsidRPr="00000000">
              <w:rPr>
                <w:sz w:val="20"/>
                <w:szCs w:val="20"/>
                <w:vertAlign w:val="baseline"/>
                <w:rtl w:val="0"/>
              </w:rPr>
              <w:t xml:space="preserve">1,4</w:t>
            </w:r>
          </w:p>
        </w:tc>
      </w:tr>
      <w:tr>
        <w:tc>
          <w:tcPr>
            <w:vAlign w:val="top"/>
          </w:tcPr>
          <w:p w:rsidR="00000000" w:rsidDel="00000000" w:rsidP="00000000" w:rsidRDefault="00000000" w:rsidRPr="00000000" w14:paraId="000000CD">
            <w:pPr>
              <w:jc w:val="both"/>
              <w:rPr>
                <w:sz w:val="20"/>
                <w:szCs w:val="20"/>
                <w:vertAlign w:val="baseline"/>
              </w:rPr>
            </w:pPr>
            <w:r w:rsidDel="00000000" w:rsidR="00000000" w:rsidRPr="00000000">
              <w:rPr>
                <w:sz w:val="20"/>
                <w:szCs w:val="20"/>
                <w:vertAlign w:val="baseline"/>
                <w:rtl w:val="0"/>
              </w:rPr>
              <w:t xml:space="preserve">Abscesses</w:t>
            </w:r>
          </w:p>
        </w:tc>
        <w:tc>
          <w:tcPr>
            <w:vAlign w:val="top"/>
          </w:tcPr>
          <w:p w:rsidR="00000000" w:rsidDel="00000000" w:rsidP="00000000" w:rsidRDefault="00000000" w:rsidRPr="00000000" w14:paraId="000000CE">
            <w:pPr>
              <w:jc w:val="center"/>
              <w:rPr>
                <w:sz w:val="20"/>
                <w:szCs w:val="20"/>
                <w:vertAlign w:val="baseline"/>
              </w:rPr>
            </w:pPr>
            <w:r w:rsidDel="00000000" w:rsidR="00000000" w:rsidRPr="00000000">
              <w:rPr>
                <w:sz w:val="20"/>
                <w:szCs w:val="20"/>
                <w:vertAlign w:val="baseline"/>
                <w:rtl w:val="0"/>
              </w:rPr>
              <w:t xml:space="preserve">4</w:t>
            </w:r>
          </w:p>
        </w:tc>
        <w:tc>
          <w:tcPr>
            <w:vAlign w:val="top"/>
          </w:tcPr>
          <w:p w:rsidR="00000000" w:rsidDel="00000000" w:rsidP="00000000" w:rsidRDefault="00000000" w:rsidRPr="00000000" w14:paraId="000000CF">
            <w:pPr>
              <w:jc w:val="center"/>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D0">
            <w:pPr>
              <w:jc w:val="center"/>
              <w:rPr>
                <w:sz w:val="20"/>
                <w:szCs w:val="20"/>
                <w:vertAlign w:val="baseline"/>
              </w:rPr>
            </w:pPr>
            <w:r w:rsidDel="00000000" w:rsidR="00000000" w:rsidRPr="00000000">
              <w:rPr>
                <w:sz w:val="20"/>
                <w:szCs w:val="20"/>
                <w:vertAlign w:val="baseline"/>
                <w:rtl w:val="0"/>
              </w:rPr>
              <w:t xml:space="preserve">4</w:t>
            </w:r>
          </w:p>
        </w:tc>
        <w:tc>
          <w:tcPr>
            <w:gridSpan w:val="2"/>
            <w:vAlign w:val="top"/>
          </w:tcPr>
          <w:p w:rsidR="00000000" w:rsidDel="00000000" w:rsidP="00000000" w:rsidRDefault="00000000" w:rsidRPr="00000000" w14:paraId="000000D1">
            <w:pPr>
              <w:jc w:val="center"/>
              <w:rPr>
                <w:sz w:val="20"/>
                <w:szCs w:val="20"/>
                <w:vertAlign w:val="baseline"/>
              </w:rPr>
            </w:pPr>
            <w:r w:rsidDel="00000000" w:rsidR="00000000" w:rsidRPr="00000000">
              <w:rPr>
                <w:sz w:val="20"/>
                <w:szCs w:val="20"/>
                <w:vertAlign w:val="baseline"/>
                <w:rtl w:val="0"/>
              </w:rPr>
              <w:t xml:space="preserve">1.4</w:t>
            </w:r>
          </w:p>
        </w:tc>
      </w:tr>
      <w:tr>
        <w:tc>
          <w:tcPr>
            <w:vAlign w:val="top"/>
          </w:tcPr>
          <w:p w:rsidR="00000000" w:rsidDel="00000000" w:rsidP="00000000" w:rsidRDefault="00000000" w:rsidRPr="00000000" w14:paraId="000000D3">
            <w:pPr>
              <w:jc w:val="both"/>
              <w:rPr>
                <w:sz w:val="20"/>
                <w:szCs w:val="20"/>
                <w:vertAlign w:val="baseline"/>
              </w:rPr>
            </w:pPr>
            <w:r w:rsidDel="00000000" w:rsidR="00000000" w:rsidRPr="00000000">
              <w:rPr>
                <w:sz w:val="20"/>
                <w:szCs w:val="20"/>
                <w:vertAlign w:val="baseline"/>
                <w:rtl w:val="0"/>
              </w:rPr>
              <w:t xml:space="preserve">Sarcoptic mange</w:t>
            </w:r>
          </w:p>
        </w:tc>
        <w:tc>
          <w:tcPr>
            <w:vAlign w:val="top"/>
          </w:tcPr>
          <w:p w:rsidR="00000000" w:rsidDel="00000000" w:rsidP="00000000" w:rsidRDefault="00000000" w:rsidRPr="00000000" w14:paraId="000000D4">
            <w:pPr>
              <w:jc w:val="center"/>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D5">
            <w:pPr>
              <w:jc w:val="center"/>
              <w:rPr>
                <w:sz w:val="20"/>
                <w:szCs w:val="20"/>
                <w:vertAlign w:val="baseline"/>
              </w:rPr>
            </w:pPr>
            <w:r w:rsidDel="00000000" w:rsidR="00000000" w:rsidRPr="00000000">
              <w:rPr>
                <w:sz w:val="20"/>
                <w:szCs w:val="20"/>
                <w:vertAlign w:val="baseline"/>
                <w:rtl w:val="0"/>
              </w:rPr>
              <w:t xml:space="preserve">2</w:t>
            </w:r>
          </w:p>
        </w:tc>
        <w:tc>
          <w:tcPr>
            <w:vAlign w:val="top"/>
          </w:tcPr>
          <w:p w:rsidR="00000000" w:rsidDel="00000000" w:rsidP="00000000" w:rsidRDefault="00000000" w:rsidRPr="00000000" w14:paraId="000000D6">
            <w:pPr>
              <w:jc w:val="center"/>
              <w:rPr>
                <w:sz w:val="20"/>
                <w:szCs w:val="20"/>
                <w:vertAlign w:val="baseline"/>
              </w:rPr>
            </w:pPr>
            <w:r w:rsidDel="00000000" w:rsidR="00000000" w:rsidRPr="00000000">
              <w:rPr>
                <w:sz w:val="20"/>
                <w:szCs w:val="20"/>
                <w:vertAlign w:val="baseline"/>
                <w:rtl w:val="0"/>
              </w:rPr>
              <w:t xml:space="preserve">2</w:t>
            </w:r>
          </w:p>
        </w:tc>
        <w:tc>
          <w:tcPr>
            <w:gridSpan w:val="2"/>
            <w:vAlign w:val="top"/>
          </w:tcPr>
          <w:p w:rsidR="00000000" w:rsidDel="00000000" w:rsidP="00000000" w:rsidRDefault="00000000" w:rsidRPr="00000000" w14:paraId="000000D7">
            <w:pPr>
              <w:jc w:val="center"/>
              <w:rPr>
                <w:sz w:val="20"/>
                <w:szCs w:val="20"/>
                <w:vertAlign w:val="baseline"/>
              </w:rPr>
            </w:pPr>
            <w:r w:rsidDel="00000000" w:rsidR="00000000" w:rsidRPr="00000000">
              <w:rPr>
                <w:sz w:val="20"/>
                <w:szCs w:val="20"/>
                <w:vertAlign w:val="baseline"/>
                <w:rtl w:val="0"/>
              </w:rPr>
              <w:t xml:space="preserve">0.7</w:t>
            </w:r>
          </w:p>
        </w:tc>
      </w:tr>
      <w:tr>
        <w:tc>
          <w:tcPr>
            <w:vAlign w:val="top"/>
          </w:tcPr>
          <w:p w:rsidR="00000000" w:rsidDel="00000000" w:rsidP="00000000" w:rsidRDefault="00000000" w:rsidRPr="00000000" w14:paraId="000000D9">
            <w:pPr>
              <w:jc w:val="both"/>
              <w:rPr>
                <w:sz w:val="20"/>
                <w:szCs w:val="20"/>
                <w:vertAlign w:val="baseline"/>
              </w:rPr>
            </w:pPr>
            <w:r w:rsidDel="00000000" w:rsidR="00000000" w:rsidRPr="00000000">
              <w:rPr>
                <w:sz w:val="20"/>
                <w:szCs w:val="20"/>
                <w:vertAlign w:val="baseline"/>
                <w:rtl w:val="0"/>
              </w:rPr>
              <w:t xml:space="preserve">Putrefaction</w:t>
            </w:r>
          </w:p>
        </w:tc>
        <w:tc>
          <w:tcPr>
            <w:vAlign w:val="top"/>
          </w:tcPr>
          <w:p w:rsidR="00000000" w:rsidDel="00000000" w:rsidP="00000000" w:rsidRDefault="00000000" w:rsidRPr="00000000" w14:paraId="000000DA">
            <w:pPr>
              <w:jc w:val="center"/>
              <w:rPr>
                <w:sz w:val="20"/>
                <w:szCs w:val="20"/>
                <w:vertAlign w:val="baseline"/>
              </w:rPr>
            </w:pPr>
            <w:r w:rsidDel="00000000" w:rsidR="00000000" w:rsidRPr="00000000">
              <w:rPr>
                <w:sz w:val="20"/>
                <w:szCs w:val="20"/>
                <w:vertAlign w:val="baseline"/>
                <w:rtl w:val="0"/>
              </w:rPr>
              <w:t xml:space="preserve">19</w:t>
            </w:r>
          </w:p>
        </w:tc>
        <w:tc>
          <w:tcPr>
            <w:vAlign w:val="top"/>
          </w:tcPr>
          <w:p w:rsidR="00000000" w:rsidDel="00000000" w:rsidP="00000000" w:rsidRDefault="00000000" w:rsidRPr="00000000" w14:paraId="000000DB">
            <w:pPr>
              <w:jc w:val="center"/>
              <w:rPr>
                <w:sz w:val="20"/>
                <w:szCs w:val="20"/>
                <w:vertAlign w:val="baseline"/>
              </w:rPr>
            </w:pPr>
            <w:r w:rsidDel="00000000" w:rsidR="00000000" w:rsidRPr="00000000">
              <w:rPr>
                <w:sz w:val="20"/>
                <w:szCs w:val="20"/>
                <w:vertAlign w:val="baseline"/>
                <w:rtl w:val="0"/>
              </w:rPr>
              <w:t xml:space="preserve">91</w:t>
            </w:r>
          </w:p>
        </w:tc>
        <w:tc>
          <w:tcPr>
            <w:vAlign w:val="top"/>
          </w:tcPr>
          <w:p w:rsidR="00000000" w:rsidDel="00000000" w:rsidP="00000000" w:rsidRDefault="00000000" w:rsidRPr="00000000" w14:paraId="000000DC">
            <w:pPr>
              <w:jc w:val="center"/>
              <w:rPr>
                <w:sz w:val="20"/>
                <w:szCs w:val="20"/>
                <w:vertAlign w:val="baseline"/>
              </w:rPr>
            </w:pPr>
            <w:r w:rsidDel="00000000" w:rsidR="00000000" w:rsidRPr="00000000">
              <w:rPr>
                <w:sz w:val="20"/>
                <w:szCs w:val="20"/>
                <w:vertAlign w:val="baseline"/>
                <w:rtl w:val="0"/>
              </w:rPr>
              <w:t xml:space="preserve">110</w:t>
            </w:r>
          </w:p>
        </w:tc>
        <w:tc>
          <w:tcPr>
            <w:gridSpan w:val="2"/>
            <w:vAlign w:val="top"/>
          </w:tcPr>
          <w:p w:rsidR="00000000" w:rsidDel="00000000" w:rsidP="00000000" w:rsidRDefault="00000000" w:rsidRPr="00000000" w14:paraId="000000DD">
            <w:pPr>
              <w:jc w:val="center"/>
              <w:rPr>
                <w:sz w:val="20"/>
                <w:szCs w:val="20"/>
                <w:vertAlign w:val="baseline"/>
              </w:rPr>
            </w:pPr>
            <w:r w:rsidDel="00000000" w:rsidR="00000000" w:rsidRPr="00000000">
              <w:rPr>
                <w:sz w:val="20"/>
                <w:szCs w:val="20"/>
                <w:vertAlign w:val="baseline"/>
                <w:rtl w:val="0"/>
              </w:rPr>
              <w:t xml:space="preserve">39.7</w:t>
            </w:r>
          </w:p>
        </w:tc>
      </w:tr>
      <w:tr>
        <w:tc>
          <w:tcPr>
            <w:vAlign w:val="top"/>
          </w:tcPr>
          <w:p w:rsidR="00000000" w:rsidDel="00000000" w:rsidP="00000000" w:rsidRDefault="00000000" w:rsidRPr="00000000" w14:paraId="000000DF">
            <w:pPr>
              <w:jc w:val="both"/>
              <w:rPr>
                <w:sz w:val="20"/>
                <w:szCs w:val="20"/>
                <w:vertAlign w:val="baseline"/>
              </w:rPr>
            </w:pPr>
            <w:r w:rsidDel="00000000" w:rsidR="00000000" w:rsidRPr="00000000">
              <w:rPr>
                <w:sz w:val="20"/>
                <w:szCs w:val="20"/>
                <w:vertAlign w:val="baseline"/>
                <w:rtl w:val="0"/>
              </w:rPr>
              <w:t xml:space="preserve">Flay cuts</w:t>
            </w:r>
          </w:p>
        </w:tc>
        <w:tc>
          <w:tcPr>
            <w:vAlign w:val="top"/>
          </w:tcPr>
          <w:p w:rsidR="00000000" w:rsidDel="00000000" w:rsidP="00000000" w:rsidRDefault="00000000" w:rsidRPr="00000000" w14:paraId="000000E0">
            <w:pPr>
              <w:jc w:val="center"/>
              <w:rPr>
                <w:sz w:val="20"/>
                <w:szCs w:val="20"/>
                <w:vertAlign w:val="baseline"/>
              </w:rPr>
            </w:pPr>
            <w:r w:rsidDel="00000000" w:rsidR="00000000" w:rsidRPr="00000000">
              <w:rPr>
                <w:sz w:val="20"/>
                <w:szCs w:val="20"/>
                <w:vertAlign w:val="baseline"/>
                <w:rtl w:val="0"/>
              </w:rPr>
              <w:t xml:space="preserve">82</w:t>
            </w:r>
          </w:p>
        </w:tc>
        <w:tc>
          <w:tcPr>
            <w:vAlign w:val="top"/>
          </w:tcPr>
          <w:p w:rsidR="00000000" w:rsidDel="00000000" w:rsidP="00000000" w:rsidRDefault="00000000" w:rsidRPr="00000000" w14:paraId="000000E1">
            <w:pPr>
              <w:jc w:val="center"/>
              <w:rPr>
                <w:sz w:val="20"/>
                <w:szCs w:val="20"/>
                <w:vertAlign w:val="baseline"/>
              </w:rPr>
            </w:pPr>
            <w:r w:rsidDel="00000000" w:rsidR="00000000" w:rsidRPr="00000000">
              <w:rPr>
                <w:sz w:val="20"/>
                <w:szCs w:val="20"/>
                <w:vertAlign w:val="baseline"/>
                <w:rtl w:val="0"/>
              </w:rPr>
              <w:t xml:space="preserve">33</w:t>
            </w:r>
          </w:p>
        </w:tc>
        <w:tc>
          <w:tcPr>
            <w:vAlign w:val="top"/>
          </w:tcPr>
          <w:p w:rsidR="00000000" w:rsidDel="00000000" w:rsidP="00000000" w:rsidRDefault="00000000" w:rsidRPr="00000000" w14:paraId="000000E2">
            <w:pPr>
              <w:jc w:val="center"/>
              <w:rPr>
                <w:sz w:val="20"/>
                <w:szCs w:val="20"/>
                <w:vertAlign w:val="baseline"/>
              </w:rPr>
            </w:pPr>
            <w:r w:rsidDel="00000000" w:rsidR="00000000" w:rsidRPr="00000000">
              <w:rPr>
                <w:sz w:val="20"/>
                <w:szCs w:val="20"/>
                <w:vertAlign w:val="baseline"/>
                <w:rtl w:val="0"/>
              </w:rPr>
              <w:t xml:space="preserve">115</w:t>
            </w:r>
          </w:p>
        </w:tc>
        <w:tc>
          <w:tcPr>
            <w:gridSpan w:val="2"/>
            <w:vAlign w:val="top"/>
          </w:tcPr>
          <w:p w:rsidR="00000000" w:rsidDel="00000000" w:rsidP="00000000" w:rsidRDefault="00000000" w:rsidRPr="00000000" w14:paraId="000000E3">
            <w:pPr>
              <w:jc w:val="center"/>
              <w:rPr>
                <w:sz w:val="20"/>
                <w:szCs w:val="20"/>
                <w:vertAlign w:val="baseline"/>
              </w:rPr>
            </w:pPr>
            <w:r w:rsidDel="00000000" w:rsidR="00000000" w:rsidRPr="00000000">
              <w:rPr>
                <w:sz w:val="20"/>
                <w:szCs w:val="20"/>
                <w:vertAlign w:val="baseline"/>
                <w:rtl w:val="0"/>
              </w:rPr>
              <w:t xml:space="preserve">41.5</w:t>
            </w:r>
          </w:p>
        </w:tc>
      </w:tr>
      <w:tr>
        <w:tc>
          <w:tcPr>
            <w:vAlign w:val="top"/>
          </w:tcPr>
          <w:p w:rsidR="00000000" w:rsidDel="00000000" w:rsidP="00000000" w:rsidRDefault="00000000" w:rsidRPr="00000000" w14:paraId="000000E5">
            <w:pPr>
              <w:jc w:val="both"/>
              <w:rPr>
                <w:sz w:val="20"/>
                <w:szCs w:val="20"/>
                <w:vertAlign w:val="baseline"/>
              </w:rPr>
            </w:pPr>
            <w:r w:rsidDel="00000000" w:rsidR="00000000" w:rsidRPr="00000000">
              <w:rPr>
                <w:sz w:val="20"/>
                <w:szCs w:val="20"/>
                <w:vertAlign w:val="baseline"/>
                <w:rtl w:val="0"/>
              </w:rPr>
              <w:t xml:space="preserve">Vermin damage</w:t>
            </w:r>
          </w:p>
        </w:tc>
        <w:tc>
          <w:tcPr>
            <w:vAlign w:val="top"/>
          </w:tcPr>
          <w:p w:rsidR="00000000" w:rsidDel="00000000" w:rsidP="00000000" w:rsidRDefault="00000000" w:rsidRPr="00000000" w14:paraId="000000E6">
            <w:pPr>
              <w:jc w:val="center"/>
              <w:rPr>
                <w:sz w:val="20"/>
                <w:szCs w:val="20"/>
                <w:vertAlign w:val="baseline"/>
              </w:rPr>
            </w:pPr>
            <w:r w:rsidDel="00000000" w:rsidR="00000000" w:rsidRPr="00000000">
              <w:rPr>
                <w:sz w:val="20"/>
                <w:szCs w:val="20"/>
                <w:vertAlign w:val="baseline"/>
                <w:rtl w:val="0"/>
              </w:rPr>
              <w:t xml:space="preserve">38</w:t>
            </w:r>
          </w:p>
        </w:tc>
        <w:tc>
          <w:tcPr>
            <w:vAlign w:val="top"/>
          </w:tcPr>
          <w:p w:rsidR="00000000" w:rsidDel="00000000" w:rsidP="00000000" w:rsidRDefault="00000000" w:rsidRPr="00000000" w14:paraId="000000E7">
            <w:pPr>
              <w:jc w:val="center"/>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E8">
            <w:pPr>
              <w:jc w:val="center"/>
              <w:rPr>
                <w:sz w:val="20"/>
                <w:szCs w:val="20"/>
                <w:vertAlign w:val="baseline"/>
              </w:rPr>
            </w:pPr>
            <w:r w:rsidDel="00000000" w:rsidR="00000000" w:rsidRPr="00000000">
              <w:rPr>
                <w:sz w:val="20"/>
                <w:szCs w:val="20"/>
                <w:vertAlign w:val="baseline"/>
                <w:rtl w:val="0"/>
              </w:rPr>
              <w:t xml:space="preserve">38</w:t>
            </w:r>
          </w:p>
        </w:tc>
        <w:tc>
          <w:tcPr>
            <w:gridSpan w:val="2"/>
            <w:vAlign w:val="top"/>
          </w:tcPr>
          <w:p w:rsidR="00000000" w:rsidDel="00000000" w:rsidP="00000000" w:rsidRDefault="00000000" w:rsidRPr="00000000" w14:paraId="000000E9">
            <w:pPr>
              <w:jc w:val="center"/>
              <w:rPr>
                <w:sz w:val="20"/>
                <w:szCs w:val="20"/>
                <w:vertAlign w:val="baseline"/>
              </w:rPr>
            </w:pPr>
            <w:r w:rsidDel="00000000" w:rsidR="00000000" w:rsidRPr="00000000">
              <w:rPr>
                <w:sz w:val="20"/>
                <w:szCs w:val="20"/>
                <w:vertAlign w:val="baseline"/>
                <w:rtl w:val="0"/>
              </w:rPr>
              <w:t xml:space="preserve">13.7</w:t>
            </w:r>
          </w:p>
        </w:tc>
      </w:tr>
      <w:tr>
        <w:tc>
          <w:tcPr>
            <w:vAlign w:val="top"/>
          </w:tcPr>
          <w:p w:rsidR="00000000" w:rsidDel="00000000" w:rsidP="00000000" w:rsidRDefault="00000000" w:rsidRPr="00000000" w14:paraId="000000EB">
            <w:pPr>
              <w:jc w:val="both"/>
              <w:rPr>
                <w:sz w:val="20"/>
                <w:szCs w:val="20"/>
                <w:vertAlign w:val="baseline"/>
              </w:rPr>
            </w:pPr>
            <w:r w:rsidDel="00000000" w:rsidR="00000000" w:rsidRPr="00000000">
              <w:rPr>
                <w:sz w:val="20"/>
                <w:szCs w:val="20"/>
                <w:vertAlign w:val="baseline"/>
                <w:rtl w:val="0"/>
              </w:rPr>
              <w:t xml:space="preserve">Thinness</w:t>
            </w:r>
          </w:p>
        </w:tc>
        <w:tc>
          <w:tcPr>
            <w:vAlign w:val="top"/>
          </w:tcPr>
          <w:p w:rsidR="00000000" w:rsidDel="00000000" w:rsidP="00000000" w:rsidRDefault="00000000" w:rsidRPr="00000000" w14:paraId="000000EC">
            <w:pPr>
              <w:jc w:val="center"/>
              <w:rPr>
                <w:sz w:val="20"/>
                <w:szCs w:val="20"/>
                <w:vertAlign w:val="baseline"/>
              </w:rPr>
            </w:pPr>
            <w:r w:rsidDel="00000000" w:rsidR="00000000" w:rsidRPr="00000000">
              <w:rPr>
                <w:sz w:val="20"/>
                <w:szCs w:val="20"/>
                <w:vertAlign w:val="baseline"/>
                <w:rtl w:val="0"/>
              </w:rPr>
              <w:t xml:space="preserve">28</w:t>
            </w:r>
          </w:p>
        </w:tc>
        <w:tc>
          <w:tcPr>
            <w:vAlign w:val="top"/>
          </w:tcPr>
          <w:p w:rsidR="00000000" w:rsidDel="00000000" w:rsidP="00000000" w:rsidRDefault="00000000" w:rsidRPr="00000000" w14:paraId="000000ED">
            <w:pPr>
              <w:jc w:val="center"/>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EE">
            <w:pPr>
              <w:jc w:val="center"/>
              <w:rPr>
                <w:sz w:val="20"/>
                <w:szCs w:val="20"/>
                <w:vertAlign w:val="baseline"/>
              </w:rPr>
            </w:pPr>
            <w:r w:rsidDel="00000000" w:rsidR="00000000" w:rsidRPr="00000000">
              <w:rPr>
                <w:sz w:val="20"/>
                <w:szCs w:val="20"/>
                <w:vertAlign w:val="baseline"/>
                <w:rtl w:val="0"/>
              </w:rPr>
              <w:t xml:space="preserve">28</w:t>
            </w:r>
          </w:p>
        </w:tc>
        <w:tc>
          <w:tcPr>
            <w:gridSpan w:val="2"/>
            <w:vAlign w:val="top"/>
          </w:tcPr>
          <w:p w:rsidR="00000000" w:rsidDel="00000000" w:rsidP="00000000" w:rsidRDefault="00000000" w:rsidRPr="00000000" w14:paraId="000000EF">
            <w:pPr>
              <w:jc w:val="center"/>
              <w:rPr>
                <w:sz w:val="20"/>
                <w:szCs w:val="20"/>
                <w:vertAlign w:val="baseline"/>
              </w:rPr>
            </w:pPr>
            <w:r w:rsidDel="00000000" w:rsidR="00000000" w:rsidRPr="00000000">
              <w:rPr>
                <w:sz w:val="20"/>
                <w:szCs w:val="20"/>
                <w:vertAlign w:val="baseline"/>
                <w:rtl w:val="0"/>
              </w:rPr>
              <w:t xml:space="preserve">10.1</w:t>
            </w:r>
          </w:p>
        </w:tc>
      </w:tr>
      <w:tr>
        <w:tc>
          <w:tcPr>
            <w:tcBorders>
              <w:bottom w:color="000000" w:space="0" w:sz="4" w:val="single"/>
            </w:tcBorders>
            <w:vAlign w:val="top"/>
          </w:tcPr>
          <w:p w:rsidR="00000000" w:rsidDel="00000000" w:rsidP="00000000" w:rsidRDefault="00000000" w:rsidRPr="00000000" w14:paraId="000000F1">
            <w:pPr>
              <w:jc w:val="both"/>
              <w:rPr>
                <w:sz w:val="20"/>
                <w:szCs w:val="20"/>
                <w:vertAlign w:val="baseline"/>
              </w:rPr>
            </w:pPr>
            <w:r w:rsidDel="00000000" w:rsidR="00000000" w:rsidRPr="00000000">
              <w:rPr>
                <w:sz w:val="20"/>
                <w:szCs w:val="20"/>
                <w:vertAlign w:val="baseline"/>
                <w:rtl w:val="0"/>
              </w:rPr>
              <w:t xml:space="preserve">Small sizes</w:t>
            </w:r>
          </w:p>
        </w:tc>
        <w:tc>
          <w:tcPr>
            <w:tcBorders>
              <w:bottom w:color="000000" w:space="0" w:sz="4" w:val="single"/>
            </w:tcBorders>
            <w:vAlign w:val="top"/>
          </w:tcPr>
          <w:p w:rsidR="00000000" w:rsidDel="00000000" w:rsidP="00000000" w:rsidRDefault="00000000" w:rsidRPr="00000000" w14:paraId="000000F2">
            <w:pPr>
              <w:jc w:val="center"/>
              <w:rPr>
                <w:sz w:val="20"/>
                <w:szCs w:val="20"/>
                <w:vertAlign w:val="baseline"/>
              </w:rPr>
            </w:pPr>
            <w:r w:rsidDel="00000000" w:rsidR="00000000" w:rsidRPr="00000000">
              <w:rPr>
                <w:sz w:val="20"/>
                <w:szCs w:val="20"/>
                <w:vertAlign w:val="baseline"/>
                <w:rtl w:val="0"/>
              </w:rPr>
              <w:t xml:space="preserve">13</w:t>
            </w:r>
          </w:p>
        </w:tc>
        <w:tc>
          <w:tcPr>
            <w:tcBorders>
              <w:bottom w:color="000000" w:space="0" w:sz="4" w:val="single"/>
            </w:tcBorders>
            <w:vAlign w:val="top"/>
          </w:tcPr>
          <w:p w:rsidR="00000000" w:rsidDel="00000000" w:rsidP="00000000" w:rsidRDefault="00000000" w:rsidRPr="00000000" w14:paraId="000000F3">
            <w:pPr>
              <w:jc w:val="center"/>
              <w:rPr>
                <w:sz w:val="20"/>
                <w:szCs w:val="20"/>
                <w:vertAlign w:val="baseline"/>
              </w:rPr>
            </w:pPr>
            <w:r w:rsidDel="00000000" w:rsidR="00000000" w:rsidRPr="00000000">
              <w:rPr>
                <w:sz w:val="20"/>
                <w:szCs w:val="20"/>
                <w:vertAlign w:val="baseline"/>
                <w:rtl w:val="0"/>
              </w:rPr>
              <w:t xml:space="preserve">5</w:t>
            </w:r>
          </w:p>
        </w:tc>
        <w:tc>
          <w:tcPr>
            <w:tcBorders>
              <w:bottom w:color="000000" w:space="0" w:sz="4" w:val="single"/>
            </w:tcBorders>
            <w:vAlign w:val="top"/>
          </w:tcPr>
          <w:p w:rsidR="00000000" w:rsidDel="00000000" w:rsidP="00000000" w:rsidRDefault="00000000" w:rsidRPr="00000000" w14:paraId="000000F4">
            <w:pPr>
              <w:jc w:val="center"/>
              <w:rPr>
                <w:sz w:val="20"/>
                <w:szCs w:val="20"/>
                <w:vertAlign w:val="baseline"/>
              </w:rPr>
            </w:pPr>
            <w:r w:rsidDel="00000000" w:rsidR="00000000" w:rsidRPr="00000000">
              <w:rPr>
                <w:sz w:val="20"/>
                <w:szCs w:val="20"/>
                <w:vertAlign w:val="baseline"/>
                <w:rtl w:val="0"/>
              </w:rPr>
              <w:t xml:space="preserve">18</w:t>
            </w:r>
          </w:p>
        </w:tc>
        <w:tc>
          <w:tcPr>
            <w:gridSpan w:val="2"/>
            <w:tcBorders>
              <w:bottom w:color="000000" w:space="0" w:sz="4" w:val="single"/>
            </w:tcBorders>
            <w:vAlign w:val="top"/>
          </w:tcPr>
          <w:p w:rsidR="00000000" w:rsidDel="00000000" w:rsidP="00000000" w:rsidRDefault="00000000" w:rsidRPr="00000000" w14:paraId="000000F5">
            <w:pPr>
              <w:jc w:val="center"/>
              <w:rPr>
                <w:sz w:val="20"/>
                <w:szCs w:val="20"/>
                <w:vertAlign w:val="baseline"/>
              </w:rPr>
            </w:pPr>
            <w:r w:rsidDel="00000000" w:rsidR="00000000" w:rsidRPr="00000000">
              <w:rPr>
                <w:sz w:val="20"/>
                <w:szCs w:val="20"/>
                <w:vertAlign w:val="baseline"/>
                <w:rtl w:val="0"/>
              </w:rPr>
              <w:t xml:space="preserve">6.5</w:t>
            </w:r>
          </w:p>
        </w:tc>
      </w:tr>
    </w:tbl>
    <w:p w:rsidR="00000000" w:rsidDel="00000000" w:rsidP="00000000" w:rsidRDefault="00000000" w:rsidRPr="00000000" w14:paraId="000000F7">
      <w:pPr>
        <w:rPr>
          <w:sz w:val="20"/>
          <w:szCs w:val="20"/>
          <w:vertAlign w:val="baseline"/>
        </w:rPr>
      </w:pPr>
      <w:r w:rsidDel="00000000" w:rsidR="00000000" w:rsidRPr="00000000">
        <w:rPr>
          <w:rtl w:val="0"/>
        </w:rPr>
      </w:r>
    </w:p>
    <w:p w:rsidR="00000000" w:rsidDel="00000000" w:rsidP="00000000" w:rsidRDefault="00000000" w:rsidRPr="00000000" w14:paraId="000000F8">
      <w:pPr>
        <w:rPr>
          <w:sz w:val="20"/>
          <w:szCs w:val="20"/>
          <w:vertAlign w:val="baseline"/>
        </w:rPr>
      </w:pPr>
      <w:r w:rsidDel="00000000" w:rsidR="00000000" w:rsidRPr="00000000">
        <w:rPr>
          <w:sz w:val="20"/>
          <w:szCs w:val="20"/>
          <w:vertAlign w:val="baseline"/>
          <w:rtl w:val="0"/>
        </w:rPr>
        <w:t xml:space="preserve">Table 4.  Analysis of skin rejection due to putrefaction, flay cuts and weevil damage in wet salted and dry non salted skins</w:t>
        <w:br w:type="textWrapping"/>
      </w:r>
    </w:p>
    <w:tbl>
      <w:tblPr>
        <w:tblStyle w:val="Table4"/>
        <w:tblW w:w="9108.0" w:type="dxa"/>
        <w:jc w:val="left"/>
        <w:tblInd w:w="0.0" w:type="dxa"/>
        <w:tblLayout w:type="fixed"/>
        <w:tblLook w:val="0000"/>
      </w:tblPr>
      <w:tblGrid>
        <w:gridCol w:w="3348"/>
        <w:gridCol w:w="3240"/>
        <w:gridCol w:w="2520"/>
        <w:tblGridChange w:id="0">
          <w:tblGrid>
            <w:gridCol w:w="3348"/>
            <w:gridCol w:w="3240"/>
            <w:gridCol w:w="2520"/>
          </w:tblGrid>
        </w:tblGridChange>
      </w:tblGrid>
      <w:tr>
        <w:trPr>
          <w:trHeight w:val="420" w:hRule="atLeast"/>
        </w:trPr>
        <w:tc>
          <w:tcPr>
            <w:tcBorders>
              <w:top w:color="000000" w:space="0" w:sz="4" w:val="single"/>
              <w:bottom w:color="000000" w:space="0" w:sz="4" w:val="single"/>
            </w:tcBorders>
            <w:vAlign w:val="top"/>
          </w:tcPr>
          <w:p w:rsidR="00000000" w:rsidDel="00000000" w:rsidP="00000000" w:rsidRDefault="00000000" w:rsidRPr="00000000" w14:paraId="000000F9">
            <w:pPr>
              <w:jc w:val="both"/>
              <w:rPr>
                <w:sz w:val="20"/>
                <w:szCs w:val="20"/>
                <w:vertAlign w:val="baseline"/>
              </w:rPr>
            </w:pPr>
            <w:r w:rsidDel="00000000" w:rsidR="00000000" w:rsidRPr="00000000">
              <w:rPr>
                <w:sz w:val="20"/>
                <w:szCs w:val="20"/>
                <w:vertAlign w:val="baseline"/>
                <w:rtl w:val="0"/>
              </w:rPr>
              <w:t xml:space="preserve">Reason for rejection</w:t>
            </w:r>
          </w:p>
        </w:tc>
        <w:tc>
          <w:tcPr>
            <w:tcBorders>
              <w:top w:color="000000" w:space="0" w:sz="4" w:val="single"/>
              <w:bottom w:color="000000" w:space="0" w:sz="4" w:val="single"/>
            </w:tcBorders>
            <w:vAlign w:val="top"/>
          </w:tcPr>
          <w:p w:rsidR="00000000" w:rsidDel="00000000" w:rsidP="00000000" w:rsidRDefault="00000000" w:rsidRPr="00000000" w14:paraId="000000FA">
            <w:pPr>
              <w:jc w:val="center"/>
              <w:rPr>
                <w:sz w:val="20"/>
                <w:szCs w:val="20"/>
                <w:vertAlign w:val="baseline"/>
              </w:rPr>
            </w:pPr>
            <w:r w:rsidDel="00000000" w:rsidR="00000000" w:rsidRPr="00000000">
              <w:rPr>
                <w:sz w:val="20"/>
                <w:szCs w:val="20"/>
                <w:vertAlign w:val="baseline"/>
                <w:rtl w:val="0"/>
              </w:rPr>
              <w:t xml:space="preserve">No. of affected Skins</w:t>
            </w:r>
          </w:p>
        </w:tc>
        <w:tc>
          <w:tcPr>
            <w:tcBorders>
              <w:top w:color="000000" w:space="0" w:sz="4" w:val="single"/>
              <w:bottom w:color="000000" w:space="0" w:sz="4" w:val="single"/>
            </w:tcBorders>
            <w:vAlign w:val="top"/>
          </w:tcPr>
          <w:p w:rsidR="00000000" w:rsidDel="00000000" w:rsidP="00000000" w:rsidRDefault="00000000" w:rsidRPr="00000000" w14:paraId="000000FB">
            <w:pPr>
              <w:jc w:val="center"/>
              <w:rPr>
                <w:sz w:val="20"/>
                <w:szCs w:val="20"/>
                <w:vertAlign w:val="baseline"/>
              </w:rPr>
            </w:pPr>
            <w:r w:rsidDel="00000000" w:rsidR="00000000" w:rsidRPr="00000000">
              <w:rPr>
                <w:sz w:val="20"/>
                <w:szCs w:val="20"/>
                <w:vertAlign w:val="baseline"/>
                <w:rtl w:val="0"/>
              </w:rPr>
              <w:t xml:space="preserve">% of the total 277</w:t>
            </w:r>
          </w:p>
        </w:tc>
      </w:tr>
      <w:tr>
        <w:tc>
          <w:tcPr>
            <w:tcBorders>
              <w:top w:color="000000" w:space="0" w:sz="4" w:val="single"/>
            </w:tcBorders>
            <w:vAlign w:val="top"/>
          </w:tcPr>
          <w:p w:rsidR="00000000" w:rsidDel="00000000" w:rsidP="00000000" w:rsidRDefault="00000000" w:rsidRPr="00000000" w14:paraId="000000FC">
            <w:pPr>
              <w:jc w:val="both"/>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FD">
            <w:pPr>
              <w:jc w:val="center"/>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FE">
            <w:pPr>
              <w:jc w:val="center"/>
              <w:rPr>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0FF">
            <w:pPr>
              <w:jc w:val="both"/>
              <w:rPr>
                <w:sz w:val="20"/>
                <w:szCs w:val="20"/>
                <w:vertAlign w:val="baseline"/>
              </w:rPr>
            </w:pPr>
            <w:r w:rsidDel="00000000" w:rsidR="00000000" w:rsidRPr="00000000">
              <w:rPr>
                <w:sz w:val="20"/>
                <w:szCs w:val="20"/>
                <w:vertAlign w:val="baseline"/>
                <w:rtl w:val="0"/>
              </w:rPr>
              <w:t xml:space="preserve">Putrefaction only</w:t>
            </w:r>
          </w:p>
        </w:tc>
        <w:tc>
          <w:tcPr>
            <w:vAlign w:val="top"/>
          </w:tcPr>
          <w:p w:rsidR="00000000" w:rsidDel="00000000" w:rsidP="00000000" w:rsidRDefault="00000000" w:rsidRPr="00000000" w14:paraId="00000100">
            <w:pPr>
              <w:jc w:val="center"/>
              <w:rPr>
                <w:sz w:val="20"/>
                <w:szCs w:val="20"/>
                <w:vertAlign w:val="baseline"/>
              </w:rPr>
            </w:pPr>
            <w:r w:rsidDel="00000000" w:rsidR="00000000" w:rsidRPr="00000000">
              <w:rPr>
                <w:sz w:val="20"/>
                <w:szCs w:val="20"/>
                <w:vertAlign w:val="baseline"/>
                <w:rtl w:val="0"/>
              </w:rPr>
              <w:t xml:space="preserve">96</w:t>
            </w:r>
          </w:p>
        </w:tc>
        <w:tc>
          <w:tcPr>
            <w:vAlign w:val="top"/>
          </w:tcPr>
          <w:p w:rsidR="00000000" w:rsidDel="00000000" w:rsidP="00000000" w:rsidRDefault="00000000" w:rsidRPr="00000000" w14:paraId="00000101">
            <w:pPr>
              <w:jc w:val="center"/>
              <w:rPr>
                <w:sz w:val="20"/>
                <w:szCs w:val="20"/>
                <w:vertAlign w:val="baseline"/>
              </w:rPr>
            </w:pPr>
            <w:r w:rsidDel="00000000" w:rsidR="00000000" w:rsidRPr="00000000">
              <w:rPr>
                <w:sz w:val="20"/>
                <w:szCs w:val="20"/>
                <w:vertAlign w:val="baseline"/>
                <w:rtl w:val="0"/>
              </w:rPr>
              <w:t xml:space="preserve">34.6</w:t>
            </w:r>
          </w:p>
        </w:tc>
      </w:tr>
      <w:tr>
        <w:tc>
          <w:tcPr>
            <w:vAlign w:val="top"/>
          </w:tcPr>
          <w:p w:rsidR="00000000" w:rsidDel="00000000" w:rsidP="00000000" w:rsidRDefault="00000000" w:rsidRPr="00000000" w14:paraId="00000102">
            <w:pPr>
              <w:jc w:val="both"/>
              <w:rPr>
                <w:sz w:val="20"/>
                <w:szCs w:val="20"/>
                <w:vertAlign w:val="baseline"/>
              </w:rPr>
            </w:pPr>
            <w:r w:rsidDel="00000000" w:rsidR="00000000" w:rsidRPr="00000000">
              <w:rPr>
                <w:sz w:val="20"/>
                <w:szCs w:val="20"/>
                <w:vertAlign w:val="baseline"/>
                <w:rtl w:val="0"/>
              </w:rPr>
              <w:t xml:space="preserve">Flay cuts only</w:t>
            </w:r>
          </w:p>
        </w:tc>
        <w:tc>
          <w:tcPr>
            <w:vAlign w:val="top"/>
          </w:tcPr>
          <w:p w:rsidR="00000000" w:rsidDel="00000000" w:rsidP="00000000" w:rsidRDefault="00000000" w:rsidRPr="00000000" w14:paraId="00000103">
            <w:pPr>
              <w:jc w:val="center"/>
              <w:rPr>
                <w:sz w:val="20"/>
                <w:szCs w:val="20"/>
                <w:vertAlign w:val="baseline"/>
              </w:rPr>
            </w:pPr>
            <w:r w:rsidDel="00000000" w:rsidR="00000000" w:rsidRPr="00000000">
              <w:rPr>
                <w:sz w:val="20"/>
                <w:szCs w:val="20"/>
                <w:vertAlign w:val="baseline"/>
                <w:rtl w:val="0"/>
              </w:rPr>
              <w:t xml:space="preserve">94</w:t>
            </w:r>
          </w:p>
        </w:tc>
        <w:tc>
          <w:tcPr>
            <w:vAlign w:val="top"/>
          </w:tcPr>
          <w:p w:rsidR="00000000" w:rsidDel="00000000" w:rsidP="00000000" w:rsidRDefault="00000000" w:rsidRPr="00000000" w14:paraId="00000104">
            <w:pPr>
              <w:jc w:val="center"/>
              <w:rPr>
                <w:sz w:val="20"/>
                <w:szCs w:val="20"/>
                <w:vertAlign w:val="baseline"/>
              </w:rPr>
            </w:pPr>
            <w:r w:rsidDel="00000000" w:rsidR="00000000" w:rsidRPr="00000000">
              <w:rPr>
                <w:sz w:val="20"/>
                <w:szCs w:val="20"/>
                <w:vertAlign w:val="baseline"/>
                <w:rtl w:val="0"/>
              </w:rPr>
              <w:t xml:space="preserve">33.9</w:t>
            </w:r>
          </w:p>
        </w:tc>
      </w:tr>
      <w:tr>
        <w:tc>
          <w:tcPr>
            <w:vAlign w:val="top"/>
          </w:tcPr>
          <w:p w:rsidR="00000000" w:rsidDel="00000000" w:rsidP="00000000" w:rsidRDefault="00000000" w:rsidRPr="00000000" w14:paraId="00000105">
            <w:pPr>
              <w:jc w:val="both"/>
              <w:rPr>
                <w:sz w:val="20"/>
                <w:szCs w:val="20"/>
                <w:vertAlign w:val="baseline"/>
              </w:rPr>
            </w:pPr>
            <w:r w:rsidDel="00000000" w:rsidR="00000000" w:rsidRPr="00000000">
              <w:rPr>
                <w:sz w:val="20"/>
                <w:szCs w:val="20"/>
                <w:vertAlign w:val="baseline"/>
                <w:rtl w:val="0"/>
              </w:rPr>
              <w:t xml:space="preserve">Vermin damage only</w:t>
            </w:r>
          </w:p>
        </w:tc>
        <w:tc>
          <w:tcPr>
            <w:vAlign w:val="top"/>
          </w:tcPr>
          <w:p w:rsidR="00000000" w:rsidDel="00000000" w:rsidP="00000000" w:rsidRDefault="00000000" w:rsidRPr="00000000" w14:paraId="00000106">
            <w:pPr>
              <w:jc w:val="center"/>
              <w:rPr>
                <w:sz w:val="20"/>
                <w:szCs w:val="20"/>
                <w:vertAlign w:val="baseline"/>
              </w:rPr>
            </w:pPr>
            <w:r w:rsidDel="00000000" w:rsidR="00000000" w:rsidRPr="00000000">
              <w:rPr>
                <w:sz w:val="20"/>
                <w:szCs w:val="20"/>
                <w:vertAlign w:val="baseline"/>
                <w:rtl w:val="0"/>
              </w:rPr>
              <w:t xml:space="preserve">27</w:t>
            </w:r>
          </w:p>
        </w:tc>
        <w:tc>
          <w:tcPr>
            <w:vAlign w:val="top"/>
          </w:tcPr>
          <w:p w:rsidR="00000000" w:rsidDel="00000000" w:rsidP="00000000" w:rsidRDefault="00000000" w:rsidRPr="00000000" w14:paraId="00000107">
            <w:pPr>
              <w:jc w:val="center"/>
              <w:rPr>
                <w:sz w:val="20"/>
                <w:szCs w:val="20"/>
                <w:vertAlign w:val="baseline"/>
              </w:rPr>
            </w:pPr>
            <w:r w:rsidDel="00000000" w:rsidR="00000000" w:rsidRPr="00000000">
              <w:rPr>
                <w:sz w:val="20"/>
                <w:szCs w:val="20"/>
                <w:vertAlign w:val="baseline"/>
                <w:rtl w:val="0"/>
              </w:rPr>
              <w:t xml:space="preserve">9.7</w:t>
            </w:r>
          </w:p>
        </w:tc>
      </w:tr>
      <w:tr>
        <w:tc>
          <w:tcPr>
            <w:vAlign w:val="top"/>
          </w:tcPr>
          <w:p w:rsidR="00000000" w:rsidDel="00000000" w:rsidP="00000000" w:rsidRDefault="00000000" w:rsidRPr="00000000" w14:paraId="00000108">
            <w:pPr>
              <w:jc w:val="both"/>
              <w:rPr>
                <w:sz w:val="20"/>
                <w:szCs w:val="20"/>
                <w:vertAlign w:val="baseline"/>
              </w:rPr>
            </w:pPr>
            <w:r w:rsidDel="00000000" w:rsidR="00000000" w:rsidRPr="00000000">
              <w:rPr>
                <w:sz w:val="20"/>
                <w:szCs w:val="20"/>
                <w:vertAlign w:val="baseline"/>
                <w:rtl w:val="0"/>
              </w:rPr>
              <w:t xml:space="preserve">Putrefaction + Flay cuts</w:t>
            </w:r>
          </w:p>
        </w:tc>
        <w:tc>
          <w:tcPr>
            <w:vAlign w:val="top"/>
          </w:tcPr>
          <w:p w:rsidR="00000000" w:rsidDel="00000000" w:rsidP="00000000" w:rsidRDefault="00000000" w:rsidRPr="00000000" w14:paraId="00000109">
            <w:pPr>
              <w:jc w:val="center"/>
              <w:rPr>
                <w:sz w:val="20"/>
                <w:szCs w:val="20"/>
                <w:vertAlign w:val="baseline"/>
              </w:rPr>
            </w:pPr>
            <w:r w:rsidDel="00000000" w:rsidR="00000000" w:rsidRPr="00000000">
              <w:rPr>
                <w:sz w:val="20"/>
                <w:szCs w:val="20"/>
                <w:vertAlign w:val="baseline"/>
                <w:rtl w:val="0"/>
              </w:rPr>
              <w:t xml:space="preserve">1</w:t>
            </w:r>
          </w:p>
        </w:tc>
        <w:tc>
          <w:tcPr>
            <w:vAlign w:val="top"/>
          </w:tcPr>
          <w:p w:rsidR="00000000" w:rsidDel="00000000" w:rsidP="00000000" w:rsidRDefault="00000000" w:rsidRPr="00000000" w14:paraId="0000010A">
            <w:pPr>
              <w:jc w:val="center"/>
              <w:rPr>
                <w:sz w:val="20"/>
                <w:szCs w:val="20"/>
                <w:vertAlign w:val="baseline"/>
              </w:rPr>
            </w:pPr>
            <w:r w:rsidDel="00000000" w:rsidR="00000000" w:rsidRPr="00000000">
              <w:rPr>
                <w:sz w:val="20"/>
                <w:szCs w:val="20"/>
                <w:vertAlign w:val="baseline"/>
                <w:rtl w:val="0"/>
              </w:rPr>
              <w:t xml:space="preserve">0.4</w:t>
            </w:r>
          </w:p>
        </w:tc>
      </w:tr>
      <w:tr>
        <w:tc>
          <w:tcPr>
            <w:vAlign w:val="top"/>
          </w:tcPr>
          <w:p w:rsidR="00000000" w:rsidDel="00000000" w:rsidP="00000000" w:rsidRDefault="00000000" w:rsidRPr="00000000" w14:paraId="0000010B">
            <w:pPr>
              <w:jc w:val="both"/>
              <w:rPr>
                <w:sz w:val="20"/>
                <w:szCs w:val="20"/>
                <w:vertAlign w:val="baseline"/>
              </w:rPr>
            </w:pPr>
            <w:r w:rsidDel="00000000" w:rsidR="00000000" w:rsidRPr="00000000">
              <w:rPr>
                <w:sz w:val="20"/>
                <w:szCs w:val="20"/>
                <w:vertAlign w:val="baseline"/>
                <w:rtl w:val="0"/>
              </w:rPr>
              <w:t xml:space="preserve">Putrefaction + Vermin damage</w:t>
            </w:r>
          </w:p>
        </w:tc>
        <w:tc>
          <w:tcPr>
            <w:vAlign w:val="top"/>
          </w:tcPr>
          <w:p w:rsidR="00000000" w:rsidDel="00000000" w:rsidP="00000000" w:rsidRDefault="00000000" w:rsidRPr="00000000" w14:paraId="0000010C">
            <w:pPr>
              <w:jc w:val="center"/>
              <w:rPr>
                <w:sz w:val="20"/>
                <w:szCs w:val="20"/>
                <w:vertAlign w:val="baseline"/>
              </w:rPr>
            </w:pPr>
            <w:r w:rsidDel="00000000" w:rsidR="00000000" w:rsidRPr="00000000">
              <w:rPr>
                <w:sz w:val="20"/>
                <w:szCs w:val="20"/>
                <w:vertAlign w:val="baseline"/>
                <w:rtl w:val="0"/>
              </w:rPr>
              <w:t xml:space="preserve">12</w:t>
            </w:r>
          </w:p>
        </w:tc>
        <w:tc>
          <w:tcPr>
            <w:vAlign w:val="top"/>
          </w:tcPr>
          <w:p w:rsidR="00000000" w:rsidDel="00000000" w:rsidP="00000000" w:rsidRDefault="00000000" w:rsidRPr="00000000" w14:paraId="0000010D">
            <w:pPr>
              <w:jc w:val="center"/>
              <w:rPr>
                <w:sz w:val="20"/>
                <w:szCs w:val="20"/>
                <w:vertAlign w:val="baseline"/>
              </w:rPr>
            </w:pPr>
            <w:r w:rsidDel="00000000" w:rsidR="00000000" w:rsidRPr="00000000">
              <w:rPr>
                <w:sz w:val="20"/>
                <w:szCs w:val="20"/>
                <w:vertAlign w:val="baseline"/>
                <w:rtl w:val="0"/>
              </w:rPr>
              <w:t xml:space="preserve">4.3</w:t>
            </w:r>
          </w:p>
        </w:tc>
      </w:tr>
      <w:tr>
        <w:tc>
          <w:tcPr>
            <w:vAlign w:val="top"/>
          </w:tcPr>
          <w:p w:rsidR="00000000" w:rsidDel="00000000" w:rsidP="00000000" w:rsidRDefault="00000000" w:rsidRPr="00000000" w14:paraId="0000010E">
            <w:pPr>
              <w:jc w:val="both"/>
              <w:rPr>
                <w:sz w:val="20"/>
                <w:szCs w:val="20"/>
                <w:vertAlign w:val="baseline"/>
              </w:rPr>
            </w:pPr>
            <w:r w:rsidDel="00000000" w:rsidR="00000000" w:rsidRPr="00000000">
              <w:rPr>
                <w:sz w:val="20"/>
                <w:szCs w:val="20"/>
                <w:vertAlign w:val="baseline"/>
                <w:rtl w:val="0"/>
              </w:rPr>
              <w:t xml:space="preserve">Flay cuts + Vermin damage</w:t>
            </w:r>
          </w:p>
        </w:tc>
        <w:tc>
          <w:tcPr>
            <w:vAlign w:val="top"/>
          </w:tcPr>
          <w:p w:rsidR="00000000" w:rsidDel="00000000" w:rsidP="00000000" w:rsidRDefault="00000000" w:rsidRPr="00000000" w14:paraId="0000010F">
            <w:pPr>
              <w:jc w:val="center"/>
              <w:rPr>
                <w:sz w:val="20"/>
                <w:szCs w:val="20"/>
                <w:vertAlign w:val="baseline"/>
              </w:rPr>
            </w:pPr>
            <w:r w:rsidDel="00000000" w:rsidR="00000000" w:rsidRPr="00000000">
              <w:rPr>
                <w:sz w:val="20"/>
                <w:szCs w:val="20"/>
                <w:vertAlign w:val="baseline"/>
                <w:rtl w:val="0"/>
              </w:rPr>
              <w:t xml:space="preserve">8</w:t>
            </w:r>
          </w:p>
        </w:tc>
        <w:tc>
          <w:tcPr>
            <w:vAlign w:val="top"/>
          </w:tcPr>
          <w:p w:rsidR="00000000" w:rsidDel="00000000" w:rsidP="00000000" w:rsidRDefault="00000000" w:rsidRPr="00000000" w14:paraId="00000110">
            <w:pPr>
              <w:jc w:val="center"/>
              <w:rPr>
                <w:sz w:val="20"/>
                <w:szCs w:val="20"/>
                <w:vertAlign w:val="baseline"/>
              </w:rPr>
            </w:pPr>
            <w:r w:rsidDel="00000000" w:rsidR="00000000" w:rsidRPr="00000000">
              <w:rPr>
                <w:sz w:val="20"/>
                <w:szCs w:val="20"/>
                <w:vertAlign w:val="baseline"/>
                <w:rtl w:val="0"/>
              </w:rPr>
              <w:t xml:space="preserve">2.9</w:t>
            </w:r>
          </w:p>
        </w:tc>
      </w:tr>
      <w:tr>
        <w:tc>
          <w:tcPr>
            <w:tcBorders>
              <w:bottom w:color="000000" w:space="0" w:sz="4" w:val="single"/>
            </w:tcBorders>
            <w:vAlign w:val="top"/>
          </w:tcPr>
          <w:p w:rsidR="00000000" w:rsidDel="00000000" w:rsidP="00000000" w:rsidRDefault="00000000" w:rsidRPr="00000000" w14:paraId="00000111">
            <w:pPr>
              <w:jc w:val="both"/>
              <w:rPr>
                <w:sz w:val="20"/>
                <w:szCs w:val="20"/>
                <w:vertAlign w:val="baseline"/>
              </w:rPr>
            </w:pPr>
            <w:r w:rsidDel="00000000" w:rsidR="00000000" w:rsidRPr="00000000">
              <w:rPr>
                <w:sz w:val="20"/>
                <w:szCs w:val="20"/>
                <w:vertAlign w:val="baseline"/>
                <w:rtl w:val="0"/>
              </w:rPr>
              <w:t xml:space="preserve">Combination of all the three</w:t>
            </w:r>
          </w:p>
        </w:tc>
        <w:tc>
          <w:tcPr>
            <w:tcBorders>
              <w:bottom w:color="000000" w:space="0" w:sz="4" w:val="single"/>
            </w:tcBorders>
            <w:vAlign w:val="top"/>
          </w:tcPr>
          <w:p w:rsidR="00000000" w:rsidDel="00000000" w:rsidP="00000000" w:rsidRDefault="00000000" w:rsidRPr="00000000" w14:paraId="00000112">
            <w:pPr>
              <w:jc w:val="center"/>
              <w:rPr>
                <w:sz w:val="20"/>
                <w:szCs w:val="20"/>
                <w:vertAlign w:val="baseline"/>
              </w:rPr>
            </w:pPr>
            <w:r w:rsidDel="00000000" w:rsidR="00000000" w:rsidRPr="00000000">
              <w:rPr>
                <w:sz w:val="20"/>
                <w:szCs w:val="20"/>
                <w:vertAlign w:val="baseline"/>
                <w:rtl w:val="0"/>
              </w:rPr>
              <w:t xml:space="preserve">1</w:t>
            </w:r>
          </w:p>
        </w:tc>
        <w:tc>
          <w:tcPr>
            <w:tcBorders>
              <w:bottom w:color="000000" w:space="0" w:sz="4" w:val="single"/>
            </w:tcBorders>
            <w:vAlign w:val="top"/>
          </w:tcPr>
          <w:p w:rsidR="00000000" w:rsidDel="00000000" w:rsidP="00000000" w:rsidRDefault="00000000" w:rsidRPr="00000000" w14:paraId="00000113">
            <w:pPr>
              <w:jc w:val="center"/>
              <w:rPr>
                <w:sz w:val="20"/>
                <w:szCs w:val="20"/>
                <w:vertAlign w:val="baseline"/>
              </w:rPr>
            </w:pPr>
            <w:r w:rsidDel="00000000" w:rsidR="00000000" w:rsidRPr="00000000">
              <w:rPr>
                <w:sz w:val="20"/>
                <w:szCs w:val="20"/>
                <w:vertAlign w:val="baseline"/>
                <w:rtl w:val="0"/>
              </w:rPr>
              <w:t xml:space="preserve">0.4</w:t>
            </w:r>
          </w:p>
        </w:tc>
      </w:tr>
      <w:tr>
        <w:tc>
          <w:tcPr>
            <w:tcBorders>
              <w:top w:color="000000" w:space="0" w:sz="4" w:val="single"/>
              <w:bottom w:color="000000" w:space="0" w:sz="4" w:val="single"/>
            </w:tcBorders>
            <w:vAlign w:val="top"/>
          </w:tcPr>
          <w:p w:rsidR="00000000" w:rsidDel="00000000" w:rsidP="00000000" w:rsidRDefault="00000000" w:rsidRPr="00000000" w14:paraId="00000114">
            <w:pPr>
              <w:jc w:val="both"/>
              <w:rPr>
                <w:sz w:val="20"/>
                <w:szCs w:val="20"/>
                <w:vertAlign w:val="baseline"/>
              </w:rPr>
            </w:pPr>
            <w:r w:rsidDel="00000000" w:rsidR="00000000" w:rsidRPr="00000000">
              <w:rPr>
                <w:sz w:val="20"/>
                <w:szCs w:val="20"/>
                <w:vertAlign w:val="baseline"/>
                <w:rtl w:val="0"/>
              </w:rPr>
              <w:t xml:space="preserve">TOTALS</w:t>
            </w:r>
          </w:p>
        </w:tc>
        <w:tc>
          <w:tcPr>
            <w:tcBorders>
              <w:top w:color="000000" w:space="0" w:sz="4" w:val="single"/>
              <w:bottom w:color="000000" w:space="0" w:sz="4" w:val="single"/>
            </w:tcBorders>
            <w:vAlign w:val="top"/>
          </w:tcPr>
          <w:p w:rsidR="00000000" w:rsidDel="00000000" w:rsidP="00000000" w:rsidRDefault="00000000" w:rsidRPr="00000000" w14:paraId="00000115">
            <w:pPr>
              <w:jc w:val="center"/>
              <w:rPr>
                <w:sz w:val="20"/>
                <w:szCs w:val="20"/>
                <w:vertAlign w:val="baseline"/>
              </w:rPr>
            </w:pPr>
            <w:r w:rsidDel="00000000" w:rsidR="00000000" w:rsidRPr="00000000">
              <w:rPr>
                <w:sz w:val="20"/>
                <w:szCs w:val="20"/>
                <w:vertAlign w:val="baseline"/>
                <w:rtl w:val="0"/>
              </w:rPr>
              <w:t xml:space="preserve">239</w:t>
            </w:r>
          </w:p>
        </w:tc>
        <w:tc>
          <w:tcPr>
            <w:tcBorders>
              <w:top w:color="000000" w:space="0" w:sz="4" w:val="single"/>
              <w:bottom w:color="000000" w:space="0" w:sz="4" w:val="single"/>
            </w:tcBorders>
            <w:vAlign w:val="top"/>
          </w:tcPr>
          <w:p w:rsidR="00000000" w:rsidDel="00000000" w:rsidP="00000000" w:rsidRDefault="00000000" w:rsidRPr="00000000" w14:paraId="00000116">
            <w:pPr>
              <w:jc w:val="center"/>
              <w:rPr>
                <w:sz w:val="20"/>
                <w:szCs w:val="20"/>
                <w:vertAlign w:val="baseline"/>
              </w:rPr>
            </w:pPr>
            <w:r w:rsidDel="00000000" w:rsidR="00000000" w:rsidRPr="00000000">
              <w:rPr>
                <w:sz w:val="20"/>
                <w:szCs w:val="20"/>
                <w:vertAlign w:val="baseline"/>
                <w:rtl w:val="0"/>
              </w:rPr>
              <w:t xml:space="preserve">86.2</w:t>
            </w:r>
          </w:p>
        </w:tc>
      </w:tr>
    </w:tbl>
    <w:p w:rsidR="00000000" w:rsidDel="00000000" w:rsidP="00000000" w:rsidRDefault="00000000" w:rsidRPr="00000000" w14:paraId="00000117">
      <w:pPr>
        <w:jc w:val="both"/>
        <w:rPr>
          <w:sz w:val="20"/>
          <w:szCs w:val="20"/>
          <w:vertAlign w:val="baseline"/>
        </w:rPr>
        <w:sectPr>
          <w:type w:val="continuous"/>
          <w:pgSz w:h="15840" w:w="12240" w:orient="portrait"/>
          <w:pgMar w:bottom="1440" w:top="1440" w:left="1800" w:right="2070" w:header="720" w:footer="720"/>
        </w:sectPr>
      </w:pPr>
      <w:r w:rsidDel="00000000" w:rsidR="00000000" w:rsidRPr="00000000">
        <w:rPr>
          <w:rtl w:val="0"/>
        </w:rPr>
      </w:r>
    </w:p>
    <w:p w:rsidR="00000000" w:rsidDel="00000000" w:rsidP="00000000" w:rsidRDefault="00000000" w:rsidRPr="00000000" w14:paraId="00000118">
      <w:pPr>
        <w:jc w:val="both"/>
        <w:rPr>
          <w:b w:val="0"/>
          <w:sz w:val="20"/>
          <w:szCs w:val="20"/>
          <w:vertAlign w:val="baseline"/>
        </w:rPr>
      </w:pPr>
      <w:r w:rsidDel="00000000" w:rsidR="00000000" w:rsidRPr="00000000">
        <w:rPr>
          <w:b w:val="1"/>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119">
      <w:pPr>
        <w:jc w:val="both"/>
        <w:rPr>
          <w:sz w:val="20"/>
          <w:szCs w:val="20"/>
          <w:vertAlign w:val="baseline"/>
        </w:rPr>
      </w:pPr>
      <w:r w:rsidDel="00000000" w:rsidR="00000000" w:rsidRPr="00000000">
        <w:rPr>
          <w:rtl w:val="0"/>
        </w:rPr>
      </w:r>
    </w:p>
    <w:p w:rsidR="00000000" w:rsidDel="00000000" w:rsidP="00000000" w:rsidRDefault="00000000" w:rsidRPr="00000000" w14:paraId="0000011A">
      <w:pPr>
        <w:jc w:val="both"/>
        <w:rPr>
          <w:sz w:val="20"/>
          <w:szCs w:val="20"/>
          <w:vertAlign w:val="baseline"/>
        </w:rPr>
      </w:pPr>
      <w:r w:rsidDel="00000000" w:rsidR="00000000" w:rsidRPr="00000000">
        <w:rPr>
          <w:sz w:val="20"/>
          <w:szCs w:val="20"/>
          <w:vertAlign w:val="baseline"/>
          <w:rtl w:val="0"/>
        </w:rPr>
        <w:t xml:space="preserve">The study was intended to evaluate the problems posed by certain infectious diseases such as mange, goatpox, contagious ecthyma, dermatophilosis, besnoitiosis and others.  The study made discrete search for besnoitiosis in the goats examined but did not find any to be infected.  Previous studies (Ojok, personal communication)</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carried out to investigate the presence of Besnoitiosis in goats in Uganda also did not find any case of besnoitisis. It was therefore concluded that besnoitiosis does not exist in Uganda; but care should be taken wherever imports of goats were  made especially from Kenya where the disease  was present (8).</w:t>
      </w:r>
    </w:p>
    <w:p w:rsidR="00000000" w:rsidDel="00000000" w:rsidP="00000000" w:rsidRDefault="00000000" w:rsidRPr="00000000" w14:paraId="0000011B">
      <w:pPr>
        <w:jc w:val="both"/>
        <w:rPr>
          <w:sz w:val="20"/>
          <w:szCs w:val="20"/>
          <w:vertAlign w:val="baseline"/>
        </w:rPr>
      </w:pPr>
      <w:r w:rsidDel="00000000" w:rsidR="00000000" w:rsidRPr="00000000">
        <w:rPr>
          <w:rtl w:val="0"/>
        </w:rPr>
      </w:r>
    </w:p>
    <w:p w:rsidR="00000000" w:rsidDel="00000000" w:rsidP="00000000" w:rsidRDefault="00000000" w:rsidRPr="00000000" w14:paraId="0000011C">
      <w:pPr>
        <w:jc w:val="both"/>
        <w:rPr>
          <w:sz w:val="20"/>
          <w:szCs w:val="20"/>
          <w:vertAlign w:val="baseline"/>
        </w:rPr>
      </w:pPr>
      <w:r w:rsidDel="00000000" w:rsidR="00000000" w:rsidRPr="00000000">
        <w:rPr>
          <w:sz w:val="20"/>
          <w:szCs w:val="20"/>
          <w:vertAlign w:val="baseline"/>
          <w:rtl w:val="0"/>
        </w:rPr>
        <w:t xml:space="preserve">The low prevalence of mange and other infectious diseases in both fresh and cured skins and the absence of others like goat pox, contagious ecthyma might indicated a very low prevalence or it could be affected  by the timing of the study. But for the case of goats brought to the abattoir, the most plausible explanation was that only apparently healthy goats reach the City Abattoir. Therefore, a farm based cross sectional study need to be undertaken to verify this findings.</w:t>
      </w:r>
    </w:p>
    <w:p w:rsidR="00000000" w:rsidDel="00000000" w:rsidP="00000000" w:rsidRDefault="00000000" w:rsidRPr="00000000" w14:paraId="0000011D">
      <w:pPr>
        <w:jc w:val="both"/>
        <w:rPr>
          <w:sz w:val="20"/>
          <w:szCs w:val="20"/>
          <w:vertAlign w:val="baseline"/>
        </w:rPr>
      </w:pPr>
      <w:r w:rsidDel="00000000" w:rsidR="00000000" w:rsidRPr="00000000">
        <w:rPr>
          <w:rtl w:val="0"/>
        </w:rPr>
      </w:r>
    </w:p>
    <w:p w:rsidR="00000000" w:rsidDel="00000000" w:rsidP="00000000" w:rsidRDefault="00000000" w:rsidRPr="00000000" w14:paraId="0000011E">
      <w:pPr>
        <w:jc w:val="both"/>
        <w:rPr>
          <w:sz w:val="20"/>
          <w:szCs w:val="20"/>
          <w:vertAlign w:val="baseline"/>
        </w:rPr>
      </w:pPr>
      <w:r w:rsidDel="00000000" w:rsidR="00000000" w:rsidRPr="00000000">
        <w:rPr>
          <w:sz w:val="20"/>
          <w:szCs w:val="20"/>
          <w:vertAlign w:val="baseline"/>
          <w:rtl w:val="0"/>
        </w:rPr>
        <w:t xml:space="preserve">A previous study by Bwangamoi (2) had highlighted the problem of demodectic mange which was causing 48% of the damage but flay damage was very low and there was no record of putrefaction.  In Kenya and Ethiopia, figures for demodicosis was comparable to those reported here in Uganda. Flay damage was responsible for about 35% of the damages. This implied that skills in flaying need to be imparted to personel doing this job. Im most cases in rural areas flaying was done by any ordinary person.  Losses due to putrefaction found in this study was very low with an average of 2.1% in the East African region.  In that study only 46 skins from Uganda were examined.  In the present study, the percentage of goats which skin lesions as observed in abattoirs is comparatively low (13.6%) and the proportion of rejects from hides and skin centres was only 13%  compared to about 63.4% in the study by Bwangamoi in 1969 (2).  While the prevalence of demodicosis appeared low (4%), it still ranked high among other skin diseases. Table 2 shows a score of the severity of demodex infestation in the affected goats. The lesions described as moderate, severe and very severe were found in almost 60% of the infected goats. The percentage of putrefaction and flay damage recorded (39.7% and 41.5%, respectively) is much higher compared to the recent study in Ethiopia (4) which recorded 20% and 15% for putrefaction and flay damage respectively. </w:t>
      </w:r>
    </w:p>
    <w:p w:rsidR="00000000" w:rsidDel="00000000" w:rsidP="00000000" w:rsidRDefault="00000000" w:rsidRPr="00000000" w14:paraId="0000011F">
      <w:pPr>
        <w:jc w:val="both"/>
        <w:rPr>
          <w:sz w:val="20"/>
          <w:szCs w:val="20"/>
          <w:vertAlign w:val="baseline"/>
        </w:rPr>
      </w:pPr>
      <w:r w:rsidDel="00000000" w:rsidR="00000000" w:rsidRPr="00000000">
        <w:rPr>
          <w:rtl w:val="0"/>
        </w:rPr>
      </w:r>
    </w:p>
    <w:p w:rsidR="00000000" w:rsidDel="00000000" w:rsidP="00000000" w:rsidRDefault="00000000" w:rsidRPr="00000000" w14:paraId="00000120">
      <w:pPr>
        <w:jc w:val="both"/>
        <w:rPr>
          <w:sz w:val="20"/>
          <w:szCs w:val="20"/>
          <w:vertAlign w:val="baseline"/>
        </w:rPr>
      </w:pPr>
      <w:r w:rsidDel="00000000" w:rsidR="00000000" w:rsidRPr="00000000">
        <w:rPr>
          <w:sz w:val="20"/>
          <w:szCs w:val="20"/>
          <w:vertAlign w:val="baseline"/>
          <w:rtl w:val="0"/>
        </w:rPr>
        <w:t xml:space="preserve">Skins which were wet salted had greater frequency of putrefaction compared to those which were dry salted.  At the same time, dry non salted skins had greater frequency of vermin damage compared to wet salted ones.  These findings were similar to that of Yibralem (4) in Ethiopia.  Dry non salted skins were also prone to being rejected on the basis of being too light.  These observations were due to the fact that brining or wet salting renders the skins unpalatable to common vermins that included moths, rodents and silver fish (</w:t>
      </w:r>
      <w:r w:rsidDel="00000000" w:rsidR="00000000" w:rsidRPr="00000000">
        <w:rPr>
          <w:i w:val="1"/>
          <w:sz w:val="20"/>
          <w:szCs w:val="20"/>
          <w:vertAlign w:val="baseline"/>
          <w:rtl w:val="0"/>
        </w:rPr>
        <w:t xml:space="preserve">Lepisma saccharina)</w:t>
      </w:r>
      <w:r w:rsidDel="00000000" w:rsidR="00000000" w:rsidRPr="00000000">
        <w:rPr>
          <w:sz w:val="20"/>
          <w:szCs w:val="20"/>
          <w:vertAlign w:val="baseline"/>
          <w:rtl w:val="0"/>
        </w:rPr>
        <w:t xml:space="preserve">.  Yibralem (4) found wet salted skins to have more dirt, dung and moisture.  The later explains why they were more acceptable on the basis of weight.  They also tended to conceal small lesions due to demodex and ectoparasites.  The reason for greater frequency of putrefaction in these skins was due to the fact that not enough salt was often available for brining.  Further more, because traders preferred wet salted skins, some unscrupulous people tended to wet already dry skins and sprinkle salt on it, thus causing a greater risk of putrefaction. Vermin damage, featured prominently in dry non salted skins in this study could easily be sorted out by using dusting powder to kill moths and silver fish .</w:t>
      </w:r>
    </w:p>
    <w:p w:rsidR="00000000" w:rsidDel="00000000" w:rsidP="00000000" w:rsidRDefault="00000000" w:rsidRPr="00000000" w14:paraId="00000121">
      <w:pPr>
        <w:jc w:val="both"/>
        <w:rPr>
          <w:sz w:val="20"/>
          <w:szCs w:val="20"/>
          <w:vertAlign w:val="baseline"/>
        </w:rPr>
      </w:pPr>
      <w:r w:rsidDel="00000000" w:rsidR="00000000" w:rsidRPr="00000000">
        <w:rPr>
          <w:rtl w:val="0"/>
        </w:rPr>
      </w:r>
    </w:p>
    <w:p w:rsidR="00000000" w:rsidDel="00000000" w:rsidP="00000000" w:rsidRDefault="00000000" w:rsidRPr="00000000" w14:paraId="00000122">
      <w:pPr>
        <w:jc w:val="both"/>
        <w:rPr>
          <w:sz w:val="20"/>
          <w:szCs w:val="20"/>
          <w:vertAlign w:val="baseline"/>
        </w:rPr>
      </w:pPr>
      <w:r w:rsidDel="00000000" w:rsidR="00000000" w:rsidRPr="00000000">
        <w:rPr>
          <w:sz w:val="20"/>
          <w:szCs w:val="20"/>
          <w:vertAlign w:val="baseline"/>
          <w:rtl w:val="0"/>
        </w:rPr>
        <w:t xml:space="preserve">Perhaps the most serious draw back in the improvement of the quality of hides and skins in the East African region and possibly in the whole of COMESA member states is the fact that skins were graded in such a way that grade I, II, III are put together and grades IV and V are also clumped together as rejects.  Therefore there is no incentive for those who strive to produce grade I skins. This has encouraged a minimalist attitude among producers.</w:t>
      </w:r>
    </w:p>
    <w:p w:rsidR="00000000" w:rsidDel="00000000" w:rsidP="00000000" w:rsidRDefault="00000000" w:rsidRPr="00000000" w14:paraId="00000123">
      <w:pPr>
        <w:jc w:val="both"/>
        <w:rPr>
          <w:sz w:val="20"/>
          <w:szCs w:val="20"/>
          <w:vertAlign w:val="baseline"/>
        </w:rPr>
      </w:pPr>
      <w:r w:rsidDel="00000000" w:rsidR="00000000" w:rsidRPr="00000000">
        <w:rPr>
          <w:rtl w:val="0"/>
        </w:rPr>
      </w:r>
    </w:p>
    <w:p w:rsidR="00000000" w:rsidDel="00000000" w:rsidP="00000000" w:rsidRDefault="00000000" w:rsidRPr="00000000" w14:paraId="00000124">
      <w:pPr>
        <w:jc w:val="both"/>
        <w:rPr>
          <w:sz w:val="20"/>
          <w:szCs w:val="20"/>
          <w:vertAlign w:val="baseline"/>
        </w:rPr>
      </w:pPr>
      <w:r w:rsidDel="00000000" w:rsidR="00000000" w:rsidRPr="00000000">
        <w:rPr>
          <w:sz w:val="20"/>
          <w:szCs w:val="20"/>
          <w:vertAlign w:val="baseline"/>
          <w:rtl w:val="0"/>
        </w:rPr>
        <w:t xml:space="preserve">In conclusion, improvement of the quality of goatskins should focus more on the method of flaying, handling and storage of the skins, but constant survey should be done to check resurgence or outbreak of skin diseases.  </w:t>
      </w:r>
    </w:p>
    <w:p w:rsidR="00000000" w:rsidDel="00000000" w:rsidP="00000000" w:rsidRDefault="00000000" w:rsidRPr="00000000" w14:paraId="00000125">
      <w:pPr>
        <w:jc w:val="both"/>
        <w:rPr>
          <w:sz w:val="20"/>
          <w:szCs w:val="20"/>
          <w:vertAlign w:val="baseline"/>
        </w:rPr>
      </w:pPr>
      <w:r w:rsidDel="00000000" w:rsidR="00000000" w:rsidRPr="00000000">
        <w:rPr>
          <w:rtl w:val="0"/>
        </w:rPr>
      </w:r>
    </w:p>
    <w:p w:rsidR="00000000" w:rsidDel="00000000" w:rsidP="00000000" w:rsidRDefault="00000000" w:rsidRPr="00000000" w14:paraId="00000126">
      <w:pPr>
        <w:jc w:val="both"/>
        <w:rPr>
          <w:b w:val="0"/>
          <w:sz w:val="20"/>
          <w:szCs w:val="20"/>
          <w:vertAlign w:val="baseline"/>
        </w:rPr>
      </w:pPr>
      <w:r w:rsidDel="00000000" w:rsidR="00000000" w:rsidRPr="00000000">
        <w:rPr>
          <w:b w:val="1"/>
          <w:sz w:val="20"/>
          <w:szCs w:val="20"/>
          <w:vertAlign w:val="baseline"/>
          <w:rtl w:val="0"/>
        </w:rPr>
        <w:t xml:space="preserve">Acknowledgement</w:t>
      </w:r>
      <w:r w:rsidDel="00000000" w:rsidR="00000000" w:rsidRPr="00000000">
        <w:rPr>
          <w:rtl w:val="0"/>
        </w:rPr>
      </w:r>
    </w:p>
    <w:p w:rsidR="00000000" w:rsidDel="00000000" w:rsidP="00000000" w:rsidRDefault="00000000" w:rsidRPr="00000000" w14:paraId="00000127">
      <w:pPr>
        <w:jc w:val="both"/>
        <w:rPr>
          <w:sz w:val="20"/>
          <w:szCs w:val="20"/>
          <w:vertAlign w:val="baseline"/>
        </w:rPr>
      </w:pPr>
      <w:r w:rsidDel="00000000" w:rsidR="00000000" w:rsidRPr="00000000">
        <w:rPr>
          <w:rtl w:val="0"/>
        </w:rPr>
      </w:r>
    </w:p>
    <w:p w:rsidR="00000000" w:rsidDel="00000000" w:rsidP="00000000" w:rsidRDefault="00000000" w:rsidRPr="00000000" w14:paraId="00000128">
      <w:pPr>
        <w:jc w:val="both"/>
        <w:rPr>
          <w:sz w:val="20"/>
          <w:szCs w:val="20"/>
          <w:vertAlign w:val="baseline"/>
        </w:rPr>
      </w:pPr>
      <w:r w:rsidDel="00000000" w:rsidR="00000000" w:rsidRPr="00000000">
        <w:rPr>
          <w:sz w:val="20"/>
          <w:szCs w:val="20"/>
          <w:vertAlign w:val="baseline"/>
          <w:rtl w:val="0"/>
        </w:rPr>
        <w:t xml:space="preserve">The authors would like to acknowledge the support of the Post Graduate School of Makerere University for the financial assistance to carry out this study. We also thank Ms Birabwa Florence for typing the manuscript and to Mr. Magid Kisseka and Mr. Charles  Watoya for the technical assistance during the research.</w:t>
      </w:r>
    </w:p>
    <w:p w:rsidR="00000000" w:rsidDel="00000000" w:rsidP="00000000" w:rsidRDefault="00000000" w:rsidRPr="00000000" w14:paraId="00000129">
      <w:pPr>
        <w:jc w:val="both"/>
        <w:rPr>
          <w:b w:val="0"/>
          <w:sz w:val="20"/>
          <w:szCs w:val="20"/>
          <w:vertAlign w:val="baseline"/>
        </w:rPr>
      </w:pPr>
      <w:r w:rsidDel="00000000" w:rsidR="00000000" w:rsidRPr="00000000">
        <w:rPr>
          <w:rtl w:val="0"/>
        </w:rPr>
      </w:r>
    </w:p>
    <w:p w:rsidR="00000000" w:rsidDel="00000000" w:rsidP="00000000" w:rsidRDefault="00000000" w:rsidRPr="00000000" w14:paraId="0000012A">
      <w:pPr>
        <w:jc w:val="both"/>
        <w:rPr>
          <w:b w:val="0"/>
          <w:sz w:val="20"/>
          <w:szCs w:val="20"/>
          <w:vertAlign w:val="baseline"/>
        </w:rPr>
      </w:pPr>
      <w:r w:rsidDel="00000000" w:rsidR="00000000" w:rsidRPr="00000000">
        <w:rPr>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12B">
      <w:pPr>
        <w:jc w:val="both"/>
        <w:rPr>
          <w:b w:val="0"/>
          <w:sz w:val="20"/>
          <w:szCs w:val="20"/>
          <w:vertAlign w:val="baseline"/>
        </w:rPr>
      </w:pPr>
      <w:r w:rsidDel="00000000" w:rsidR="00000000" w:rsidRPr="00000000">
        <w:rPr>
          <w:rtl w:val="0"/>
        </w:rPr>
      </w:r>
    </w:p>
    <w:p w:rsidR="00000000" w:rsidDel="00000000" w:rsidP="00000000" w:rsidRDefault="00000000" w:rsidRPr="00000000" w14:paraId="0000012C">
      <w:pPr>
        <w:numPr>
          <w:ilvl w:val="0"/>
          <w:numId w:val="1"/>
        </w:numPr>
        <w:ind w:left="270" w:hanging="270"/>
        <w:jc w:val="both"/>
        <w:rPr/>
      </w:pPr>
      <w:r w:rsidDel="00000000" w:rsidR="00000000" w:rsidRPr="00000000">
        <w:rPr>
          <w:b w:val="1"/>
          <w:sz w:val="20"/>
          <w:szCs w:val="20"/>
          <w:vertAlign w:val="baseline"/>
          <w:rtl w:val="0"/>
        </w:rPr>
        <w:t xml:space="preserve">ESALIA, 2004.</w:t>
      </w:r>
      <w:r w:rsidDel="00000000" w:rsidR="00000000" w:rsidRPr="00000000">
        <w:rPr>
          <w:sz w:val="20"/>
          <w:szCs w:val="20"/>
          <w:vertAlign w:val="baseline"/>
          <w:rtl w:val="0"/>
        </w:rPr>
        <w:t xml:space="preserve"> The leather industry. </w:t>
      </w:r>
      <w:hyperlink r:id="rId16">
        <w:r w:rsidDel="00000000" w:rsidR="00000000" w:rsidRPr="00000000">
          <w:rPr>
            <w:color w:val="0000ff"/>
            <w:sz w:val="20"/>
            <w:szCs w:val="20"/>
            <w:u w:val="single"/>
            <w:vertAlign w:val="baseline"/>
            <w:rtl w:val="0"/>
          </w:rPr>
          <w:t xml:space="preserve">www.africaleather.com/cdleatherprogramme/profile-ov.htm.</w:t>
        </w:r>
      </w:hyperlink>
      <w:r w:rsidDel="00000000" w:rsidR="00000000" w:rsidRPr="00000000">
        <w:rPr>
          <w:sz w:val="20"/>
          <w:szCs w:val="20"/>
          <w:vertAlign w:val="baseline"/>
          <w:rtl w:val="0"/>
        </w:rPr>
        <w:t xml:space="preserve">8/12/2004.</w:t>
      </w:r>
    </w:p>
    <w:p w:rsidR="00000000" w:rsidDel="00000000" w:rsidP="00000000" w:rsidRDefault="00000000" w:rsidRPr="00000000" w14:paraId="0000012D">
      <w:pPr>
        <w:numPr>
          <w:ilvl w:val="0"/>
          <w:numId w:val="1"/>
        </w:numPr>
        <w:ind w:left="270" w:hanging="270"/>
        <w:jc w:val="both"/>
        <w:rPr/>
      </w:pPr>
      <w:r w:rsidDel="00000000" w:rsidR="00000000" w:rsidRPr="00000000">
        <w:rPr>
          <w:b w:val="1"/>
          <w:sz w:val="20"/>
          <w:szCs w:val="20"/>
          <w:vertAlign w:val="baseline"/>
          <w:rtl w:val="0"/>
        </w:rPr>
        <w:t xml:space="preserve">Bwangamoi, O. 1969</w:t>
      </w:r>
      <w:r w:rsidDel="00000000" w:rsidR="00000000" w:rsidRPr="00000000">
        <w:rPr>
          <w:sz w:val="20"/>
          <w:szCs w:val="20"/>
          <w:vertAlign w:val="baseline"/>
          <w:rtl w:val="0"/>
        </w:rPr>
        <w:t xml:space="preserve">. A survey of skin diseases of  domestic animals and defects </w:t>
        <w:tab/>
        <w:t xml:space="preserve">which down- grade hides and skin diseases in East Africa.(ii). Goats. </w:t>
      </w:r>
      <w:r w:rsidDel="00000000" w:rsidR="00000000" w:rsidRPr="00000000">
        <w:rPr>
          <w:i w:val="1"/>
          <w:sz w:val="20"/>
          <w:szCs w:val="20"/>
          <w:vertAlign w:val="baseline"/>
          <w:rtl w:val="0"/>
        </w:rPr>
        <w:t xml:space="preserve">Bul of epiz. Dis. </w:t>
        <w:tab/>
        <w:t xml:space="preserve">Afr.</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17</w:t>
      </w:r>
      <w:r w:rsidDel="00000000" w:rsidR="00000000" w:rsidRPr="00000000">
        <w:rPr>
          <w:sz w:val="20"/>
          <w:szCs w:val="20"/>
          <w:vertAlign w:val="baseline"/>
          <w:rtl w:val="0"/>
        </w:rPr>
        <w:t xml:space="preserve">:197 – 203.</w:t>
      </w:r>
    </w:p>
    <w:p w:rsidR="00000000" w:rsidDel="00000000" w:rsidP="00000000" w:rsidRDefault="00000000" w:rsidRPr="00000000" w14:paraId="0000012E">
      <w:pPr>
        <w:numPr>
          <w:ilvl w:val="0"/>
          <w:numId w:val="1"/>
        </w:numPr>
        <w:ind w:left="360" w:hanging="360"/>
        <w:jc w:val="both"/>
        <w:rPr/>
      </w:pPr>
      <w:r w:rsidDel="00000000" w:rsidR="00000000" w:rsidRPr="00000000">
        <w:rPr>
          <w:b w:val="1"/>
          <w:sz w:val="20"/>
          <w:szCs w:val="20"/>
          <w:vertAlign w:val="baseline"/>
          <w:rtl w:val="0"/>
        </w:rPr>
        <w:t xml:space="preserve">Amsalu, D., Bewket, S., Kassa, T. N., Tefera, T., Gazahegn, S., Dagne, M., Shihun, S. (2002</w:t>
      </w:r>
      <w:r w:rsidDel="00000000" w:rsidR="00000000" w:rsidRPr="00000000">
        <w:rPr>
          <w:sz w:val="20"/>
          <w:szCs w:val="20"/>
          <w:vertAlign w:val="baseline"/>
          <w:rtl w:val="0"/>
        </w:rPr>
        <w:t xml:space="preserve">). Mange: A dis</w:t>
      </w:r>
      <w:r w:rsidDel="00000000" w:rsidR="00000000" w:rsidRPr="00000000">
        <w:rPr>
          <w:i w:val="1"/>
          <w:sz w:val="20"/>
          <w:szCs w:val="20"/>
          <w:vertAlign w:val="baseline"/>
          <w:rtl w:val="0"/>
        </w:rPr>
        <w:t xml:space="preserve">ease of growing threat </w:t>
      </w:r>
      <w:r w:rsidDel="00000000" w:rsidR="00000000" w:rsidRPr="00000000">
        <w:rPr>
          <w:sz w:val="20"/>
          <w:szCs w:val="20"/>
          <w:vertAlign w:val="baseline"/>
          <w:rtl w:val="0"/>
        </w:rPr>
        <w:t xml:space="preserve">t</w:t>
      </w:r>
      <w:r w:rsidDel="00000000" w:rsidR="00000000" w:rsidRPr="00000000">
        <w:rPr>
          <w:b w:val="1"/>
          <w:sz w:val="20"/>
          <w:szCs w:val="20"/>
          <w:vertAlign w:val="baseline"/>
          <w:rtl w:val="0"/>
        </w:rPr>
        <w:t xml:space="preserve">o </w:t>
      </w:r>
      <w:r w:rsidDel="00000000" w:rsidR="00000000" w:rsidRPr="00000000">
        <w:rPr>
          <w:sz w:val="20"/>
          <w:szCs w:val="20"/>
          <w:vertAlign w:val="baseline"/>
          <w:rtl w:val="0"/>
        </w:rPr>
        <w:t xml:space="preserve">the production of small ruminants in the Amhara National Regional State.  Langston University, Institute for Goat Research. </w:t>
      </w:r>
      <w:hyperlink r:id="rId17">
        <w:r w:rsidDel="00000000" w:rsidR="00000000" w:rsidRPr="00000000">
          <w:rPr>
            <w:color w:val="0000ff"/>
            <w:sz w:val="20"/>
            <w:szCs w:val="20"/>
            <w:u w:val="single"/>
            <w:vertAlign w:val="baseline"/>
            <w:rtl w:val="0"/>
          </w:rPr>
          <w:t xml:space="preserve">www.luresext.edu</w:t>
        </w:r>
      </w:hyperlink>
      <w:r w:rsidDel="00000000" w:rsidR="00000000" w:rsidRPr="00000000">
        <w:rPr>
          <w:sz w:val="20"/>
          <w:szCs w:val="20"/>
          <w:vertAlign w:val="baseline"/>
          <w:rtl w:val="0"/>
        </w:rPr>
        <w:t xml:space="preserve"> 6/7/2002.</w:t>
      </w:r>
    </w:p>
    <w:p w:rsidR="00000000" w:rsidDel="00000000" w:rsidP="00000000" w:rsidRDefault="00000000" w:rsidRPr="00000000" w14:paraId="0000012F">
      <w:pPr>
        <w:numPr>
          <w:ilvl w:val="0"/>
          <w:numId w:val="1"/>
        </w:numPr>
        <w:ind w:left="360" w:hanging="360"/>
        <w:jc w:val="both"/>
        <w:rPr/>
      </w:pPr>
      <w:r w:rsidDel="00000000" w:rsidR="00000000" w:rsidRPr="00000000">
        <w:rPr>
          <w:b w:val="1"/>
          <w:sz w:val="20"/>
          <w:szCs w:val="20"/>
          <w:vertAlign w:val="baseline"/>
          <w:rtl w:val="0"/>
        </w:rPr>
        <w:t xml:space="preserve">Yibralem, A. 2002. </w:t>
      </w:r>
      <w:r w:rsidDel="00000000" w:rsidR="00000000" w:rsidRPr="00000000">
        <w:rPr>
          <w:sz w:val="20"/>
          <w:szCs w:val="20"/>
          <w:vertAlign w:val="baseline"/>
          <w:rtl w:val="0"/>
        </w:rPr>
        <w:t xml:space="preserve">Current problems of the leather industry in Ethiopia.  Langston University Institute for goat Research</w:t>
      </w:r>
      <w:r w:rsidDel="00000000" w:rsidR="00000000" w:rsidRPr="00000000">
        <w:rPr>
          <w:i w:val="1"/>
          <w:sz w:val="20"/>
          <w:szCs w:val="20"/>
          <w:vertAlign w:val="baseline"/>
          <w:rtl w:val="0"/>
        </w:rPr>
        <w:t xml:space="preserve">.  </w:t>
      </w:r>
      <w:hyperlink r:id="rId18">
        <w:r w:rsidDel="00000000" w:rsidR="00000000" w:rsidRPr="00000000">
          <w:rPr>
            <w:color w:val="0000ff"/>
            <w:sz w:val="20"/>
            <w:szCs w:val="20"/>
            <w:u w:val="single"/>
            <w:vertAlign w:val="baseline"/>
            <w:rtl w:val="0"/>
          </w:rPr>
          <w:t xml:space="preserve">www.luresext.edu</w:t>
        </w:r>
      </w:hyperlink>
      <w:r w:rsidDel="00000000" w:rsidR="00000000" w:rsidRPr="00000000">
        <w:rPr>
          <w:sz w:val="20"/>
          <w:szCs w:val="20"/>
          <w:vertAlign w:val="baseline"/>
          <w:rtl w:val="0"/>
        </w:rPr>
        <w:t xml:space="preserve">  10/11/2003.</w:t>
      </w:r>
    </w:p>
    <w:p w:rsidR="00000000" w:rsidDel="00000000" w:rsidP="00000000" w:rsidRDefault="00000000" w:rsidRPr="00000000" w14:paraId="00000130">
      <w:pPr>
        <w:numPr>
          <w:ilvl w:val="0"/>
          <w:numId w:val="1"/>
        </w:numPr>
        <w:ind w:left="360" w:hanging="360"/>
        <w:jc w:val="both"/>
        <w:rPr/>
      </w:pPr>
      <w:r w:rsidDel="00000000" w:rsidR="00000000" w:rsidRPr="00000000">
        <w:rPr>
          <w:b w:val="1"/>
          <w:sz w:val="20"/>
          <w:szCs w:val="20"/>
          <w:vertAlign w:val="baseline"/>
          <w:rtl w:val="0"/>
        </w:rPr>
        <w:t xml:space="preserve">King, A. 2002.</w:t>
      </w:r>
      <w:r w:rsidDel="00000000" w:rsidR="00000000" w:rsidRPr="00000000">
        <w:rPr>
          <w:sz w:val="20"/>
          <w:szCs w:val="20"/>
          <w:vertAlign w:val="baseline"/>
          <w:rtl w:val="0"/>
        </w:rPr>
        <w:t xml:space="preserve">  Joint donor agencies study on the performance and growth prospect for strategic exports in Uganda. Case study, livestock, hides and skins and leather products, Kampala Uganda.</w:t>
      </w:r>
    </w:p>
    <w:p w:rsidR="00000000" w:rsidDel="00000000" w:rsidP="00000000" w:rsidRDefault="00000000" w:rsidRPr="00000000" w14:paraId="00000131">
      <w:pPr>
        <w:numPr>
          <w:ilvl w:val="0"/>
          <w:numId w:val="1"/>
        </w:numPr>
        <w:ind w:left="360" w:hanging="360"/>
        <w:jc w:val="both"/>
        <w:rPr/>
      </w:pPr>
      <w:r w:rsidDel="00000000" w:rsidR="00000000" w:rsidRPr="00000000">
        <w:rPr>
          <w:b w:val="1"/>
          <w:sz w:val="20"/>
          <w:szCs w:val="20"/>
          <w:vertAlign w:val="baseline"/>
          <w:rtl w:val="0"/>
        </w:rPr>
        <w:t xml:space="preserve"> Ministry of Finance Government of Uganda, 1995.</w:t>
      </w:r>
      <w:r w:rsidDel="00000000" w:rsidR="00000000" w:rsidRPr="00000000">
        <w:rPr>
          <w:sz w:val="20"/>
          <w:szCs w:val="20"/>
          <w:vertAlign w:val="baseline"/>
          <w:rtl w:val="0"/>
        </w:rPr>
        <w:t xml:space="preserve">  Background to the budget Uganda Sectoral Profile: Leather </w:t>
      </w:r>
      <w:hyperlink r:id="rId19">
        <w:r w:rsidDel="00000000" w:rsidR="00000000" w:rsidRPr="00000000">
          <w:rPr>
            <w:color w:val="0000ff"/>
            <w:sz w:val="20"/>
            <w:szCs w:val="20"/>
            <w:u w:val="single"/>
            <w:vertAlign w:val="baseline"/>
            <w:rtl w:val="0"/>
          </w:rPr>
          <w:t xml:space="preserve">www.bisnetafrica.com</w:t>
        </w:r>
      </w:hyperlink>
      <w:r w:rsidDel="00000000" w:rsidR="00000000" w:rsidRPr="00000000">
        <w:rPr>
          <w:sz w:val="20"/>
          <w:szCs w:val="20"/>
          <w:vertAlign w:val="baseline"/>
          <w:rtl w:val="0"/>
        </w:rPr>
        <w:t xml:space="preserve"> 28/5/2003.</w:t>
      </w:r>
    </w:p>
    <w:p w:rsidR="00000000" w:rsidDel="00000000" w:rsidP="00000000" w:rsidRDefault="00000000" w:rsidRPr="00000000" w14:paraId="00000132">
      <w:pPr>
        <w:numPr>
          <w:ilvl w:val="0"/>
          <w:numId w:val="1"/>
        </w:numPr>
        <w:ind w:left="360" w:hanging="360"/>
        <w:jc w:val="both"/>
        <w:rPr/>
      </w:pPr>
      <w:r w:rsidDel="00000000" w:rsidR="00000000" w:rsidRPr="00000000">
        <w:rPr>
          <w:b w:val="1"/>
          <w:sz w:val="20"/>
          <w:szCs w:val="20"/>
          <w:vertAlign w:val="baseline"/>
          <w:rtl w:val="0"/>
        </w:rPr>
        <w:t xml:space="preserve">NARO, 2002</w:t>
      </w:r>
      <w:r w:rsidDel="00000000" w:rsidR="00000000" w:rsidRPr="00000000">
        <w:rPr>
          <w:sz w:val="20"/>
          <w:szCs w:val="20"/>
          <w:vertAlign w:val="baseline"/>
          <w:rtl w:val="0"/>
        </w:rPr>
        <w:t xml:space="preserve">. Annual report, 1999-2000. NARO, Entebbe, Uganda  p. 18.</w:t>
      </w:r>
    </w:p>
    <w:p w:rsidR="00000000" w:rsidDel="00000000" w:rsidP="00000000" w:rsidRDefault="00000000" w:rsidRPr="00000000" w14:paraId="00000133">
      <w:pPr>
        <w:numPr>
          <w:ilvl w:val="0"/>
          <w:numId w:val="1"/>
        </w:numPr>
        <w:ind w:left="270" w:hanging="270"/>
        <w:jc w:val="both"/>
        <w:rPr/>
      </w:pPr>
      <w:r w:rsidDel="00000000" w:rsidR="00000000" w:rsidRPr="00000000">
        <w:rPr>
          <w:b w:val="1"/>
          <w:sz w:val="20"/>
          <w:szCs w:val="20"/>
          <w:vertAlign w:val="baseline"/>
          <w:rtl w:val="0"/>
        </w:rPr>
        <w:t xml:space="preserve">Njenga, M. J., Munywa S. J., Bwangamoi, O., Kangethe, E. K., Mugera, G. M., Mutiga, E. R., Wamakoya J. P. O. (1999).</w:t>
      </w:r>
      <w:r w:rsidDel="00000000" w:rsidR="00000000" w:rsidRPr="00000000">
        <w:rPr>
          <w:sz w:val="20"/>
          <w:szCs w:val="20"/>
          <w:vertAlign w:val="baseline"/>
          <w:rtl w:val="0"/>
        </w:rPr>
        <w:t xml:space="preserve"> Prevalence of Besnoitiosis in domestic ruminants in Kenya: A preliminary survey.  </w:t>
      </w:r>
      <w:r w:rsidDel="00000000" w:rsidR="00000000" w:rsidRPr="00000000">
        <w:rPr>
          <w:i w:val="1"/>
          <w:sz w:val="20"/>
          <w:szCs w:val="20"/>
          <w:vertAlign w:val="baseline"/>
          <w:rtl w:val="0"/>
        </w:rPr>
        <w:t xml:space="preserve">J. S. Afr. Vet. Assoc</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70(94):</w:t>
      </w:r>
      <w:r w:rsidDel="00000000" w:rsidR="00000000" w:rsidRPr="00000000">
        <w:rPr>
          <w:sz w:val="20"/>
          <w:szCs w:val="20"/>
          <w:vertAlign w:val="baseline"/>
          <w:rtl w:val="0"/>
        </w:rPr>
        <w:t xml:space="preserve">  151 – 153.</w:t>
      </w:r>
    </w:p>
    <w:p w:rsidR="00000000" w:rsidDel="00000000" w:rsidP="00000000" w:rsidRDefault="00000000" w:rsidRPr="00000000" w14:paraId="00000134">
      <w:pPr>
        <w:numPr>
          <w:ilvl w:val="0"/>
          <w:numId w:val="1"/>
        </w:numPr>
        <w:ind w:left="270" w:hanging="270"/>
        <w:jc w:val="both"/>
        <w:rPr/>
      </w:pPr>
      <w:r w:rsidDel="00000000" w:rsidR="00000000" w:rsidRPr="00000000">
        <w:rPr>
          <w:b w:val="1"/>
          <w:sz w:val="20"/>
          <w:szCs w:val="20"/>
          <w:vertAlign w:val="baseline"/>
          <w:rtl w:val="0"/>
        </w:rPr>
        <w:t xml:space="preserve">Bwangamoi, O., Ojok, L., Siefert, L., Okuni, J., Nsadha, Z. 2002.</w:t>
      </w:r>
      <w:r w:rsidDel="00000000" w:rsidR="00000000" w:rsidRPr="00000000">
        <w:rPr>
          <w:sz w:val="20"/>
          <w:szCs w:val="20"/>
          <w:vertAlign w:val="baseline"/>
          <w:rtl w:val="0"/>
        </w:rPr>
        <w:t xml:space="preserve"> Importation of goats infected with Besnoitiosis from Kenya to Uganda. </w:t>
      </w:r>
      <w:r w:rsidDel="00000000" w:rsidR="00000000" w:rsidRPr="00000000">
        <w:rPr>
          <w:i w:val="1"/>
          <w:sz w:val="20"/>
          <w:szCs w:val="20"/>
          <w:vertAlign w:val="baseline"/>
          <w:rtl w:val="0"/>
        </w:rPr>
        <w:t xml:space="preserve">Bull. Anim. Hlth. Prod.</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50:</w:t>
      </w:r>
      <w:r w:rsidDel="00000000" w:rsidR="00000000" w:rsidRPr="00000000">
        <w:rPr>
          <w:sz w:val="20"/>
          <w:szCs w:val="20"/>
          <w:vertAlign w:val="baseline"/>
          <w:rtl w:val="0"/>
        </w:rPr>
        <w:t xml:space="preserve">198 -201.</w:t>
      </w:r>
    </w:p>
    <w:p w:rsidR="00000000" w:rsidDel="00000000" w:rsidP="00000000" w:rsidRDefault="00000000" w:rsidRPr="00000000" w14:paraId="00000135">
      <w:pPr>
        <w:numPr>
          <w:ilvl w:val="0"/>
          <w:numId w:val="1"/>
        </w:numPr>
        <w:ind w:left="720" w:hanging="720"/>
        <w:jc w:val="both"/>
        <w:rPr/>
      </w:pPr>
      <w:r w:rsidDel="00000000" w:rsidR="00000000" w:rsidRPr="00000000">
        <w:rPr>
          <w:b w:val="1"/>
          <w:sz w:val="20"/>
          <w:szCs w:val="20"/>
          <w:vertAlign w:val="baseline"/>
          <w:rtl w:val="0"/>
        </w:rPr>
        <w:t xml:space="preserve">Kambarage, D. M. 1992</w:t>
      </w:r>
      <w:r w:rsidDel="00000000" w:rsidR="00000000" w:rsidRPr="00000000">
        <w:rPr>
          <w:sz w:val="20"/>
          <w:szCs w:val="20"/>
          <w:vertAlign w:val="baseline"/>
          <w:rtl w:val="0"/>
        </w:rPr>
        <w:t xml:space="preserve">. Sarcoptic mange infestation in goats. </w:t>
      </w:r>
      <w:r w:rsidDel="00000000" w:rsidR="00000000" w:rsidRPr="00000000">
        <w:rPr>
          <w:i w:val="1"/>
          <w:sz w:val="20"/>
          <w:szCs w:val="20"/>
          <w:vertAlign w:val="baseline"/>
          <w:rtl w:val="0"/>
        </w:rPr>
        <w:t xml:space="preserve">Bull. Ani. Hlth Prod</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40:</w:t>
      </w:r>
      <w:r w:rsidDel="00000000" w:rsidR="00000000" w:rsidRPr="00000000">
        <w:rPr>
          <w:sz w:val="20"/>
          <w:szCs w:val="20"/>
          <w:vertAlign w:val="baseline"/>
          <w:rtl w:val="0"/>
        </w:rPr>
        <w:t xml:space="preserve">239.</w:t>
      </w:r>
    </w:p>
    <w:p w:rsidR="00000000" w:rsidDel="00000000" w:rsidP="00000000" w:rsidRDefault="00000000" w:rsidRPr="00000000" w14:paraId="00000136">
      <w:pPr>
        <w:numPr>
          <w:ilvl w:val="0"/>
          <w:numId w:val="1"/>
        </w:numPr>
        <w:ind w:left="450" w:hanging="450"/>
        <w:jc w:val="both"/>
        <w:rPr>
          <w:color w:val="333333"/>
        </w:rPr>
      </w:pPr>
      <w:r w:rsidDel="00000000" w:rsidR="00000000" w:rsidRPr="00000000">
        <w:rPr>
          <w:b w:val="1"/>
          <w:sz w:val="20"/>
          <w:szCs w:val="20"/>
          <w:vertAlign w:val="baseline"/>
          <w:rtl w:val="0"/>
        </w:rPr>
        <w:t xml:space="preserve">Bigalke, R. D., Naude, T. W. 1962.</w:t>
      </w:r>
      <w:r w:rsidDel="00000000" w:rsidR="00000000" w:rsidRPr="00000000">
        <w:rPr>
          <w:sz w:val="20"/>
          <w:szCs w:val="20"/>
          <w:vertAlign w:val="baseline"/>
          <w:rtl w:val="0"/>
        </w:rPr>
        <w:t xml:space="preserve"> The diagnostic value of cyst in the sclera conjunctiva in bovine Besnoitiosis.  </w:t>
      </w:r>
      <w:r w:rsidDel="00000000" w:rsidR="00000000" w:rsidRPr="00000000">
        <w:rPr>
          <w:i w:val="1"/>
          <w:sz w:val="20"/>
          <w:szCs w:val="20"/>
          <w:vertAlign w:val="baseline"/>
          <w:rtl w:val="0"/>
        </w:rPr>
        <w:t xml:space="preserve">J. Soc. Afr. Vet. Med. Ass</w:t>
      </w:r>
      <w:r w:rsidDel="00000000" w:rsidR="00000000" w:rsidRPr="00000000">
        <w:rPr>
          <w:b w:val="1"/>
          <w:i w:val="1"/>
          <w:sz w:val="20"/>
          <w:szCs w:val="20"/>
          <w:vertAlign w:val="baseline"/>
          <w:rtl w:val="0"/>
        </w:rPr>
        <w:t xml:space="preserve">.</w:t>
      </w:r>
      <w:r w:rsidDel="00000000" w:rsidR="00000000" w:rsidRPr="00000000">
        <w:rPr>
          <w:b w:val="1"/>
          <w:sz w:val="20"/>
          <w:szCs w:val="20"/>
          <w:vertAlign w:val="baseline"/>
          <w:rtl w:val="0"/>
        </w:rPr>
        <w:t xml:space="preserve"> 33</w:t>
      </w:r>
      <w:r w:rsidDel="00000000" w:rsidR="00000000" w:rsidRPr="00000000">
        <w:rPr>
          <w:sz w:val="20"/>
          <w:szCs w:val="20"/>
          <w:vertAlign w:val="baseline"/>
          <w:rtl w:val="0"/>
        </w:rPr>
        <w:t xml:space="preserve">:1-7.</w:t>
      </w:r>
      <w:r w:rsidDel="00000000" w:rsidR="00000000" w:rsidRPr="00000000">
        <w:rPr>
          <w:rtl w:val="0"/>
        </w:rPr>
      </w:r>
    </w:p>
    <w:p w:rsidR="00000000" w:rsidDel="00000000" w:rsidP="00000000" w:rsidRDefault="00000000" w:rsidRPr="00000000" w14:paraId="00000137">
      <w:pPr>
        <w:numPr>
          <w:ilvl w:val="0"/>
          <w:numId w:val="1"/>
        </w:numPr>
        <w:ind w:left="450" w:hanging="450"/>
        <w:jc w:val="both"/>
        <w:rPr>
          <w:color w:val="333333"/>
        </w:rPr>
      </w:pPr>
      <w:r w:rsidDel="00000000" w:rsidR="00000000" w:rsidRPr="00000000">
        <w:rPr>
          <w:b w:val="1"/>
          <w:sz w:val="20"/>
          <w:szCs w:val="20"/>
          <w:vertAlign w:val="baseline"/>
          <w:rtl w:val="0"/>
        </w:rPr>
        <w:t xml:space="preserve">Ackerman, A. B., chongchitnant N. Sanchez, J., Guo, Y.  Bennin. B., Reichel, M. and Randal,  M. B. 1997.</w:t>
      </w:r>
      <w:r w:rsidDel="00000000" w:rsidR="00000000" w:rsidRPr="00000000">
        <w:rPr>
          <w:sz w:val="20"/>
          <w:szCs w:val="20"/>
          <w:vertAlign w:val="baseline"/>
          <w:rtl w:val="0"/>
        </w:rPr>
        <w:t xml:space="preserve"> An algorithmic method based on pattern analysis, William and Wilkins inc. USA 157.</w:t>
      </w:r>
      <w:r w:rsidDel="00000000" w:rsidR="00000000" w:rsidRPr="00000000">
        <w:rPr>
          <w:rtl w:val="0"/>
        </w:rPr>
      </w:r>
    </w:p>
    <w:p w:rsidR="00000000" w:rsidDel="00000000" w:rsidP="00000000" w:rsidRDefault="00000000" w:rsidRPr="00000000" w14:paraId="00000138">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9">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A">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B">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C">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D">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E">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3F">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0">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1">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2">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3">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4">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5">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6">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7">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8">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9">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A">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B">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C">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D">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E">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4F">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50">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51">
      <w:pPr>
        <w:jc w:val="both"/>
        <w:rPr>
          <w:rFonts w:ascii="Arial" w:cs="Arial" w:eastAsia="Arial" w:hAnsi="Arial"/>
          <w:color w:val="333333"/>
          <w:sz w:val="20"/>
          <w:szCs w:val="20"/>
          <w:vertAlign w:val="baseline"/>
        </w:rPr>
      </w:pPr>
      <w:r w:rsidDel="00000000" w:rsidR="00000000" w:rsidRPr="00000000">
        <w:rPr>
          <w:rtl w:val="0"/>
        </w:rPr>
      </w:r>
    </w:p>
    <w:p w:rsidR="00000000" w:rsidDel="00000000" w:rsidP="00000000" w:rsidRDefault="00000000" w:rsidRPr="00000000" w14:paraId="00000152">
      <w:pPr>
        <w:jc w:val="both"/>
        <w:rPr>
          <w:rFonts w:ascii="Arial" w:cs="Arial" w:eastAsia="Arial" w:hAnsi="Arial"/>
          <w:color w:val="333333"/>
          <w:sz w:val="20"/>
          <w:szCs w:val="20"/>
          <w:vertAlign w:val="baseline"/>
        </w:rPr>
        <w:sectPr>
          <w:type w:val="continuous"/>
          <w:pgSz w:h="15840" w:w="12240" w:orient="portrait"/>
          <w:pgMar w:bottom="1440" w:top="1440" w:left="1800" w:right="2070" w:header="720" w:footer="720"/>
          <w:cols w:equalWidth="0" w:num="2">
            <w:col w:space="720" w:w="3825"/>
            <w:col w:space="0" w:w="3825"/>
          </w:cols>
        </w:sectPr>
      </w:pPr>
      <w:r w:rsidDel="00000000" w:rsidR="00000000" w:rsidRPr="00000000">
        <w:rPr>
          <w:rtl w:val="0"/>
        </w:rPr>
      </w:r>
    </w:p>
    <w:p w:rsidR="00000000" w:rsidDel="00000000" w:rsidP="00000000" w:rsidRDefault="00000000" w:rsidRPr="00000000" w14:paraId="00000153">
      <w:pPr>
        <w:jc w:val="both"/>
        <w:rPr>
          <w:sz w:val="20"/>
          <w:szCs w:val="20"/>
          <w:vertAlign w:val="baseline"/>
        </w:rPr>
      </w:pPr>
      <w:r w:rsidDel="00000000" w:rsidR="00000000" w:rsidRPr="00000000">
        <w:rPr>
          <w:rtl w:val="0"/>
        </w:rPr>
      </w:r>
    </w:p>
    <w:sectPr>
      <w:type w:val="continuous"/>
      <w:pgSz w:h="15840" w:w="12240" w:orient="portrait"/>
      <w:pgMar w:bottom="1440" w:top="1440" w:left="1800" w:right="20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ind w:right="360"/>
      <w:rPr>
        <w:i w:val="0"/>
        <w:sz w:val="20"/>
        <w:szCs w:val="20"/>
        <w:vertAlign w:val="baseline"/>
      </w:rPr>
    </w:pPr>
    <w:r w:rsidDel="00000000" w:rsidR="00000000" w:rsidRPr="00000000">
      <w:rPr>
        <w:rtl w:val="0"/>
      </w:rPr>
    </w:r>
  </w:p>
  <w:p w:rsidR="00000000" w:rsidDel="00000000" w:rsidP="00000000" w:rsidRDefault="00000000" w:rsidRPr="00000000" w14:paraId="00000155">
    <w:pPr>
      <w:ind w:right="360"/>
      <w:rPr>
        <w:i w:val="0"/>
        <w:sz w:val="20"/>
        <w:szCs w:val="20"/>
        <w:vertAlign w:val="baseline"/>
      </w:rPr>
    </w:pPr>
    <w:r w:rsidDel="00000000" w:rsidR="00000000" w:rsidRPr="00000000">
      <w:rPr>
        <w:i w:val="1"/>
        <w:sz w:val="20"/>
        <w:szCs w:val="20"/>
        <w:vertAlign w:val="baseline"/>
        <w:rtl w:val="0"/>
      </w:rPr>
      <w:t xml:space="preserve">Afri. J. Anim. Biomed. Sci</w:t>
    </w:r>
    <w:r w:rsidDel="00000000" w:rsidR="00000000" w:rsidRPr="00000000">
      <w:rPr>
        <w:sz w:val="20"/>
        <w:szCs w:val="20"/>
        <w:vertAlign w:val="baseline"/>
        <w:rtl w:val="0"/>
      </w:rPr>
      <w:t xml:space="preserve">.,</w:t>
    </w:r>
    <w:r w:rsidDel="00000000" w:rsidR="00000000" w:rsidRPr="00000000">
      <w:rPr>
        <w:b w:val="1"/>
        <w:sz w:val="20"/>
        <w:szCs w:val="20"/>
        <w:vertAlign w:val="baseline"/>
        <w:rtl w:val="0"/>
      </w:rPr>
      <w:t xml:space="preserve">6(1)</w:t>
    </w:r>
    <w:r w:rsidDel="00000000" w:rsidR="00000000" w:rsidRPr="00000000">
      <w:rPr>
        <w:sz w:val="20"/>
        <w:szCs w:val="20"/>
        <w:vertAlign w:val="baseline"/>
        <w:rtl w:val="0"/>
      </w:rPr>
      <w:t xml:space="preserve">: 18-24 (2011)</w:t>
    </w: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360" w:hanging="360"/>
      </w:pPr>
      <w:rPr>
        <w:vertAlign w:val="superscript"/>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bok@vetmed.mak.ac.ug" TargetMode="External"/><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hyperlink" Target="http://www.luresext.edu" TargetMode="External"/><Relationship Id="rId16" Type="http://schemas.openxmlformats.org/officeDocument/2006/relationships/hyperlink" Target="http://www.africaleather.com/cdleatherprogramme/profile-ov.htm." TargetMode="External"/><Relationship Id="rId5" Type="http://schemas.openxmlformats.org/officeDocument/2006/relationships/styles" Target="styles.xml"/><Relationship Id="rId19" Type="http://schemas.openxmlformats.org/officeDocument/2006/relationships/hyperlink" Target="http://www.bisnetafrica.com" TargetMode="External"/><Relationship Id="rId6" Type="http://schemas.openxmlformats.org/officeDocument/2006/relationships/image" Target="media/image7.jpg"/><Relationship Id="rId18" Type="http://schemas.openxmlformats.org/officeDocument/2006/relationships/hyperlink" Target="http://www.luresext.edu" TargetMode="Externa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