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20"/>
          <w:szCs w:val="20"/>
          <w:vertAlign w:val="baseline"/>
        </w:rPr>
      </w:pPr>
      <w:r w:rsidDel="00000000" w:rsidR="00000000" w:rsidRPr="00000000">
        <w:rPr>
          <w:b w:val="1"/>
          <w:sz w:val="20"/>
          <w:szCs w:val="20"/>
          <w:vertAlign w:val="baseline"/>
          <w:rtl w:val="0"/>
        </w:rPr>
        <w:t xml:space="preserve">Prevalence of </w:t>
      </w:r>
      <w:r w:rsidDel="00000000" w:rsidR="00000000" w:rsidRPr="00000000">
        <w:rPr>
          <w:b w:val="1"/>
          <w:i w:val="1"/>
          <w:sz w:val="20"/>
          <w:szCs w:val="20"/>
          <w:vertAlign w:val="baseline"/>
          <w:rtl w:val="0"/>
        </w:rPr>
        <w:t xml:space="preserve">Entamoeba histolytica </w:t>
      </w:r>
      <w:r w:rsidDel="00000000" w:rsidR="00000000" w:rsidRPr="00000000">
        <w:rPr>
          <w:b w:val="1"/>
          <w:sz w:val="20"/>
          <w:szCs w:val="20"/>
          <w:vertAlign w:val="baseline"/>
          <w:rtl w:val="0"/>
        </w:rPr>
        <w:t xml:space="preserve">among hospital patients in Soroti, Eastern Uganda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-63499</wp:posOffset>
                </wp:positionV>
                <wp:extent cx="5715000" cy="12700"/>
                <wp:effectExtent b="0" l="0" r="0" t="0"/>
                <wp:wrapNone/>
                <wp:docPr id="2"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-63499</wp:posOffset>
                </wp:positionV>
                <wp:extent cx="5715000" cy="12700"/>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02">
      <w:pPr>
        <w:jc w:val="center"/>
        <w:rPr>
          <w:sz w:val="20"/>
          <w:szCs w:val="20"/>
          <w:vertAlign w:val="superscript"/>
        </w:rPr>
      </w:pPr>
      <w:r w:rsidDel="00000000" w:rsidR="00000000" w:rsidRPr="00000000">
        <w:rPr>
          <w:sz w:val="20"/>
          <w:szCs w:val="20"/>
          <w:vertAlign w:val="baseline"/>
          <w:rtl w:val="0"/>
        </w:rPr>
        <w:t xml:space="preserve">J.Ekou</w:t>
      </w:r>
      <w:r w:rsidDel="00000000" w:rsidR="00000000" w:rsidRPr="00000000">
        <w:rPr>
          <w:sz w:val="20"/>
          <w:szCs w:val="20"/>
          <w:vertAlign w:val="superscript"/>
          <w:rtl w:val="0"/>
        </w:rPr>
        <w:t xml:space="preserve">1, 3*</w:t>
      </w:r>
      <w:r w:rsidDel="00000000" w:rsidR="00000000" w:rsidRPr="00000000">
        <w:rPr>
          <w:sz w:val="20"/>
          <w:szCs w:val="20"/>
          <w:vertAlign w:val="baseline"/>
          <w:rtl w:val="0"/>
        </w:rPr>
        <w:t xml:space="preserve">, J.Nakavuma</w:t>
      </w:r>
      <w:r w:rsidDel="00000000" w:rsidR="00000000" w:rsidRPr="00000000">
        <w:rPr>
          <w:sz w:val="20"/>
          <w:szCs w:val="20"/>
          <w:vertAlign w:val="superscript"/>
          <w:rtl w:val="0"/>
        </w:rPr>
        <w:t xml:space="preserve">1</w:t>
      </w:r>
      <w:r w:rsidDel="00000000" w:rsidR="00000000" w:rsidRPr="00000000">
        <w:rPr>
          <w:sz w:val="20"/>
          <w:szCs w:val="20"/>
          <w:vertAlign w:val="baseline"/>
          <w:rtl w:val="0"/>
        </w:rPr>
        <w:t xml:space="preserve">, M.Ocaido</w:t>
      </w:r>
      <w:r w:rsidDel="00000000" w:rsidR="00000000" w:rsidRPr="00000000">
        <w:rPr>
          <w:sz w:val="20"/>
          <w:szCs w:val="20"/>
          <w:vertAlign w:val="superscript"/>
          <w:rtl w:val="0"/>
        </w:rPr>
        <w:t xml:space="preserve">2</w:t>
      </w:r>
      <w:r w:rsidDel="00000000" w:rsidR="00000000" w:rsidRPr="00000000">
        <w:rPr>
          <w:sz w:val="20"/>
          <w:szCs w:val="20"/>
          <w:vertAlign w:val="baseline"/>
          <w:rtl w:val="0"/>
        </w:rPr>
        <w:t xml:space="preserve"> and J.Erume</w:t>
      </w:r>
      <w:r w:rsidDel="00000000" w:rsidR="00000000" w:rsidRPr="00000000">
        <w:rPr>
          <w:sz w:val="20"/>
          <w:szCs w:val="20"/>
          <w:vertAlign w:val="superscript"/>
          <w:rtl w:val="0"/>
        </w:rPr>
        <w:t xml:space="preserve">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-863599</wp:posOffset>
                </wp:positionV>
                <wp:extent cx="5029200" cy="571500"/>
                <wp:effectExtent b="0" l="0" r="0" t="0"/>
                <wp:wrapNone/>
                <wp:docPr id="1" name=""/>
                <a:graphic>
                  <a:graphicData uri="http://schemas.microsoft.com/office/word/2010/wordprocessingGroup">
                    <wpg:wgp>
                      <wpg:cNvGrpSpPr/>
                      <wpg:grpSpPr>
                        <a:xfrm>
                          <a:off x="2831400" y="3494250"/>
                          <a:ext cx="5029200" cy="571500"/>
                          <a:chOff x="2831400" y="3494250"/>
                          <a:chExt cx="5029200" cy="571500"/>
                        </a:xfrm>
                      </wpg:grpSpPr>
                      <wpg:grpSp>
                        <wpg:cNvGrpSpPr/>
                        <wpg:grpSpPr>
                          <a:xfrm>
                            <a:off x="2831400" y="3494250"/>
                            <a:ext cx="5029200" cy="571500"/>
                            <a:chOff x="1692" y="1260"/>
                            <a:chExt cx="7740" cy="1440"/>
                          </a:xfrm>
                        </wpg:grpSpPr>
                        <wps:wsp>
                          <wps:cNvSpPr/>
                          <wps:cNvPr id="3" name="Shape 3"/>
                          <wps:spPr>
                            <a:xfrm>
                              <a:off x="1692" y="1260"/>
                              <a:ext cx="7725" cy="1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7">
                              <a:alphaModFix/>
                            </a:blip>
                            <a:srcRect b="0" l="0" r="0" t="0"/>
                            <a:stretch/>
                          </pic:blipFill>
                          <pic:spPr>
                            <a:xfrm>
                              <a:off x="1692" y="1440"/>
                              <a:ext cx="1080" cy="858"/>
                            </a:xfrm>
                            <a:prstGeom prst="rect">
                              <a:avLst/>
                            </a:prstGeom>
                            <a:noFill/>
                            <a:ln>
                              <a:noFill/>
                            </a:ln>
                          </pic:spPr>
                        </pic:pic>
                        <wps:wsp>
                          <wps:cNvSpPr/>
                          <wps:cNvPr id="5" name="Shape 5"/>
                          <wps:spPr>
                            <a:xfrm>
                              <a:off x="2952" y="1260"/>
                              <a:ext cx="6480" cy="1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Africa Journal of Animal and Biomedical Sciences 7(1), 2012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ISSN: 1819-4214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©INABSTA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-863599</wp:posOffset>
                </wp:positionV>
                <wp:extent cx="5029200" cy="5715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029200" cy="571500"/>
                        </a:xfrm>
                        <a:prstGeom prst="rect"/>
                        <a:ln/>
                      </pic:spPr>
                    </pic:pic>
                  </a:graphicData>
                </a:graphic>
              </wp:anchor>
            </w:drawing>
          </mc:Fallback>
        </mc:AlternateContent>
      </w:r>
    </w:p>
    <w:p w:rsidR="00000000" w:rsidDel="00000000" w:rsidP="00000000" w:rsidRDefault="00000000" w:rsidRPr="00000000" w14:paraId="00000003">
      <w:pPr>
        <w:numPr>
          <w:ilvl w:val="0"/>
          <w:numId w:val="1"/>
        </w:numPr>
        <w:ind w:left="720" w:hanging="360"/>
        <w:jc w:val="center"/>
        <w:rPr>
          <w:i w:val="0"/>
          <w:sz w:val="20"/>
          <w:szCs w:val="20"/>
        </w:rPr>
      </w:pPr>
      <w:r w:rsidDel="00000000" w:rsidR="00000000" w:rsidRPr="00000000">
        <w:rPr>
          <w:i w:val="1"/>
          <w:sz w:val="20"/>
          <w:szCs w:val="20"/>
          <w:vertAlign w:val="baseline"/>
          <w:rtl w:val="0"/>
        </w:rPr>
        <w:t xml:space="preserve">Department of Veterinary Parasitology and Microbiology,Makerere University</w:t>
      </w:r>
      <w:r w:rsidDel="00000000" w:rsidR="00000000" w:rsidRPr="00000000">
        <w:rPr>
          <w:rtl w:val="0"/>
        </w:rPr>
      </w:r>
    </w:p>
    <w:p w:rsidR="00000000" w:rsidDel="00000000" w:rsidP="00000000" w:rsidRDefault="00000000" w:rsidRPr="00000000" w14:paraId="00000004">
      <w:pPr>
        <w:jc w:val="center"/>
        <w:rPr>
          <w:i w:val="0"/>
          <w:sz w:val="20"/>
          <w:szCs w:val="20"/>
          <w:vertAlign w:val="baseline"/>
        </w:rPr>
      </w:pPr>
      <w:r w:rsidDel="00000000" w:rsidR="00000000" w:rsidRPr="00000000">
        <w:rPr>
          <w:i w:val="1"/>
          <w:sz w:val="20"/>
          <w:szCs w:val="20"/>
          <w:vertAlign w:val="baseline"/>
          <w:rtl w:val="0"/>
        </w:rPr>
        <w:t xml:space="preserve">P.O Box 7062, Kampala,Uganda.</w:t>
      </w:r>
      <w:r w:rsidDel="00000000" w:rsidR="00000000" w:rsidRPr="00000000">
        <w:rPr>
          <w:rtl w:val="0"/>
        </w:rPr>
      </w:r>
    </w:p>
    <w:p w:rsidR="00000000" w:rsidDel="00000000" w:rsidP="00000000" w:rsidRDefault="00000000" w:rsidRPr="00000000" w14:paraId="00000005">
      <w:pPr>
        <w:numPr>
          <w:ilvl w:val="0"/>
          <w:numId w:val="1"/>
        </w:numPr>
        <w:ind w:left="720" w:hanging="360"/>
        <w:jc w:val="center"/>
        <w:rPr>
          <w:i w:val="0"/>
          <w:sz w:val="20"/>
          <w:szCs w:val="20"/>
        </w:rPr>
      </w:pPr>
      <w:r w:rsidDel="00000000" w:rsidR="00000000" w:rsidRPr="00000000">
        <w:rPr>
          <w:i w:val="1"/>
          <w:sz w:val="20"/>
          <w:szCs w:val="20"/>
          <w:vertAlign w:val="baseline"/>
          <w:rtl w:val="0"/>
        </w:rPr>
        <w:t xml:space="preserve">Department of Wildlife and Animal resource management, Makerere University</w:t>
      </w:r>
      <w:r w:rsidDel="00000000" w:rsidR="00000000" w:rsidRPr="00000000">
        <w:rPr>
          <w:rtl w:val="0"/>
        </w:rPr>
      </w:r>
    </w:p>
    <w:p w:rsidR="00000000" w:rsidDel="00000000" w:rsidP="00000000" w:rsidRDefault="00000000" w:rsidRPr="00000000" w14:paraId="00000006">
      <w:pPr>
        <w:jc w:val="center"/>
        <w:rPr>
          <w:i w:val="0"/>
          <w:sz w:val="20"/>
          <w:szCs w:val="20"/>
          <w:vertAlign w:val="baseline"/>
        </w:rPr>
      </w:pPr>
      <w:r w:rsidDel="00000000" w:rsidR="00000000" w:rsidRPr="00000000">
        <w:rPr>
          <w:i w:val="1"/>
          <w:sz w:val="20"/>
          <w:szCs w:val="20"/>
          <w:vertAlign w:val="baseline"/>
          <w:rtl w:val="0"/>
        </w:rPr>
        <w:t xml:space="preserve">P.O Box 7062, Kampala,Uganda.</w:t>
      </w:r>
      <w:r w:rsidDel="00000000" w:rsidR="00000000" w:rsidRPr="00000000">
        <w:rPr>
          <w:rtl w:val="0"/>
        </w:rPr>
      </w:r>
    </w:p>
    <w:p w:rsidR="00000000" w:rsidDel="00000000" w:rsidP="00000000" w:rsidRDefault="00000000" w:rsidRPr="00000000" w14:paraId="00000007">
      <w:pPr>
        <w:numPr>
          <w:ilvl w:val="0"/>
          <w:numId w:val="1"/>
        </w:numPr>
        <w:ind w:left="720" w:hanging="360"/>
        <w:jc w:val="center"/>
        <w:rPr>
          <w:i w:val="0"/>
          <w:sz w:val="20"/>
          <w:szCs w:val="20"/>
        </w:rPr>
      </w:pPr>
      <w:r w:rsidDel="00000000" w:rsidR="00000000" w:rsidRPr="00000000">
        <w:rPr>
          <w:i w:val="1"/>
          <w:sz w:val="20"/>
          <w:szCs w:val="20"/>
          <w:vertAlign w:val="baseline"/>
          <w:rtl w:val="0"/>
        </w:rPr>
        <w:t xml:space="preserve">Department of Animal Production and Management, Busitema University</w:t>
      </w:r>
      <w:r w:rsidDel="00000000" w:rsidR="00000000" w:rsidRPr="00000000">
        <w:rPr>
          <w:rtl w:val="0"/>
        </w:rPr>
      </w:r>
    </w:p>
    <w:p w:rsidR="00000000" w:rsidDel="00000000" w:rsidP="00000000" w:rsidRDefault="00000000" w:rsidRPr="00000000" w14:paraId="00000008">
      <w:pPr>
        <w:ind w:left="720" w:firstLine="0"/>
        <w:jc w:val="center"/>
        <w:rPr>
          <w:i w:val="0"/>
          <w:sz w:val="20"/>
          <w:szCs w:val="20"/>
          <w:vertAlign w:val="baseline"/>
        </w:rPr>
      </w:pPr>
      <w:r w:rsidDel="00000000" w:rsidR="00000000" w:rsidRPr="00000000">
        <w:rPr>
          <w:i w:val="1"/>
          <w:sz w:val="20"/>
          <w:szCs w:val="20"/>
          <w:vertAlign w:val="baseline"/>
          <w:rtl w:val="0"/>
        </w:rPr>
        <w:t xml:space="preserve">P.O Box 236, Tororo, Uganda</w:t>
      </w:r>
      <w:r w:rsidDel="00000000" w:rsidR="00000000" w:rsidRPr="00000000">
        <w:rPr>
          <w:rtl w:val="0"/>
        </w:rPr>
      </w:r>
    </w:p>
    <w:p w:rsidR="00000000" w:rsidDel="00000000" w:rsidP="00000000" w:rsidRDefault="00000000" w:rsidRPr="00000000" w14:paraId="00000009">
      <w:pPr>
        <w:jc w:val="center"/>
        <w:rPr>
          <w:sz w:val="20"/>
          <w:szCs w:val="20"/>
          <w:vertAlign w:val="baseline"/>
        </w:rPr>
      </w:pPr>
      <w:r w:rsidDel="00000000" w:rsidR="00000000" w:rsidRPr="00000000">
        <w:rPr>
          <w:sz w:val="20"/>
          <w:szCs w:val="20"/>
          <w:vertAlign w:val="baseline"/>
          <w:rtl w:val="0"/>
        </w:rPr>
        <w:t xml:space="preserve">* Corresponding author:  jekou@vetmed.mak.ac.ug</w:t>
      </w:r>
    </w:p>
    <w:p w:rsidR="00000000" w:rsidDel="00000000" w:rsidP="00000000" w:rsidRDefault="00000000" w:rsidRPr="00000000" w14:paraId="0000000A">
      <w:pPr>
        <w:jc w:val="center"/>
        <w:rPr>
          <w:b w:val="0"/>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0</wp:posOffset>
                </wp:positionV>
                <wp:extent cx="6238875" cy="12700"/>
                <wp:effectExtent b="0" l="0" r="0" t="0"/>
                <wp:wrapNone/>
                <wp:docPr id="4" name=""/>
                <a:graphic>
                  <a:graphicData uri="http://schemas.microsoft.com/office/word/2010/wordprocessingShape">
                    <wps:wsp>
                      <wps:cNvCnPr/>
                      <wps:spPr>
                        <a:xfrm>
                          <a:off x="2226563" y="3780000"/>
                          <a:ext cx="623887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0</wp:posOffset>
                </wp:positionV>
                <wp:extent cx="6238875" cy="12700"/>
                <wp:effectExtent b="0" l="0" r="0" t="0"/>
                <wp:wrapNone/>
                <wp:docPr id="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238875" cy="12700"/>
                        </a:xfrm>
                        <a:prstGeom prst="rect"/>
                        <a:ln/>
                      </pic:spPr>
                    </pic:pic>
                  </a:graphicData>
                </a:graphic>
              </wp:anchor>
            </w:drawing>
          </mc:Fallback>
        </mc:AlternateContent>
      </w:r>
    </w:p>
    <w:p w:rsidR="00000000" w:rsidDel="00000000" w:rsidP="00000000" w:rsidRDefault="00000000" w:rsidRPr="00000000" w14:paraId="0000000B">
      <w:pPr>
        <w:rPr>
          <w:b w:val="0"/>
          <w:sz w:val="20"/>
          <w:szCs w:val="20"/>
          <w:vertAlign w:val="baseline"/>
        </w:rPr>
      </w:pPr>
      <w:r w:rsidDel="00000000" w:rsidR="00000000" w:rsidRPr="00000000">
        <w:rPr>
          <w:b w:val="1"/>
          <w:sz w:val="20"/>
          <w:szCs w:val="20"/>
          <w:vertAlign w:val="baseline"/>
          <w:rtl w:val="0"/>
        </w:rPr>
        <w:t xml:space="preserve">Abstract</w:t>
      </w:r>
      <w:r w:rsidDel="00000000" w:rsidR="00000000" w:rsidRPr="00000000">
        <w:rPr>
          <w:rtl w:val="0"/>
        </w:rPr>
      </w:r>
    </w:p>
    <w:p w:rsidR="00000000" w:rsidDel="00000000" w:rsidP="00000000" w:rsidRDefault="00000000" w:rsidRPr="00000000" w14:paraId="0000000C">
      <w:pPr>
        <w:rPr>
          <w:b w:val="0"/>
          <w:sz w:val="20"/>
          <w:szCs w:val="20"/>
          <w:vertAlign w:val="baseline"/>
        </w:rPr>
      </w:pPr>
      <w:r w:rsidDel="00000000" w:rsidR="00000000" w:rsidRPr="00000000">
        <w:rPr>
          <w:rtl w:val="0"/>
        </w:rPr>
      </w:r>
    </w:p>
    <w:p w:rsidR="00000000" w:rsidDel="00000000" w:rsidP="00000000" w:rsidRDefault="00000000" w:rsidRPr="00000000" w14:paraId="0000000D">
      <w:pPr>
        <w:jc w:val="both"/>
        <w:rPr>
          <w:sz w:val="20"/>
          <w:szCs w:val="20"/>
          <w:vertAlign w:val="baseline"/>
        </w:rPr>
      </w:pPr>
      <w:r w:rsidDel="00000000" w:rsidR="00000000" w:rsidRPr="00000000">
        <w:rPr>
          <w:sz w:val="20"/>
          <w:szCs w:val="20"/>
          <w:vertAlign w:val="baseline"/>
          <w:rtl w:val="0"/>
        </w:rPr>
        <w:t xml:space="preserve">Amoebiasis is an infection caused by water borne protozoan parasite </w:t>
      </w:r>
      <w:r w:rsidDel="00000000" w:rsidR="00000000" w:rsidRPr="00000000">
        <w:rPr>
          <w:i w:val="1"/>
          <w:sz w:val="20"/>
          <w:szCs w:val="20"/>
          <w:vertAlign w:val="baseline"/>
          <w:rtl w:val="0"/>
        </w:rPr>
        <w:t xml:space="preserve">Entamoeba histolytica</w:t>
      </w:r>
      <w:r w:rsidDel="00000000" w:rsidR="00000000" w:rsidRPr="00000000">
        <w:rPr>
          <w:sz w:val="20"/>
          <w:szCs w:val="20"/>
          <w:vertAlign w:val="baseline"/>
          <w:rtl w:val="0"/>
        </w:rPr>
        <w:t xml:space="preserve">. In Uganda where sanitation infrastructure and health education are not adequate</w:t>
      </w:r>
      <w:r w:rsidDel="00000000" w:rsidR="00000000" w:rsidRPr="00000000">
        <w:rPr>
          <w:color w:val="000000"/>
          <w:sz w:val="20"/>
          <w:szCs w:val="20"/>
          <w:vertAlign w:val="baseline"/>
          <w:rtl w:val="0"/>
        </w:rPr>
        <w:t xml:space="preserve">, </w:t>
      </w:r>
      <w:r w:rsidDel="00000000" w:rsidR="00000000" w:rsidRPr="00000000">
        <w:rPr>
          <w:sz w:val="20"/>
          <w:szCs w:val="20"/>
          <w:vertAlign w:val="baseline"/>
          <w:rtl w:val="0"/>
        </w:rPr>
        <w:t xml:space="preserve">amoebiasis is still be an important health problem. However, there was little or no data on prevalence  of this parasite in Uganda. This information was needed for decision making in order to allocate limited public health resources for treatment and prevention of amoebiasis. Currently there is a  feasibility of development of amebiasis vaccine, therefore such studies could strengthen the urgency of this innovation.  Routine microscopy procedures were used for detection of </w:t>
      </w:r>
      <w:r w:rsidDel="00000000" w:rsidR="00000000" w:rsidRPr="00000000">
        <w:rPr>
          <w:i w:val="1"/>
          <w:sz w:val="20"/>
          <w:szCs w:val="20"/>
          <w:vertAlign w:val="baseline"/>
          <w:rtl w:val="0"/>
        </w:rPr>
        <w:t xml:space="preserve">Entamoeba histolytica</w:t>
      </w:r>
      <w:r w:rsidDel="00000000" w:rsidR="00000000" w:rsidRPr="00000000">
        <w:rPr>
          <w:sz w:val="20"/>
          <w:szCs w:val="20"/>
          <w:vertAlign w:val="baseline"/>
          <w:rtl w:val="0"/>
        </w:rPr>
        <w:t xml:space="preserve"> among patients presenting with clinical signs associated with amoebiasis in selected health facilities in Soroti, Eastern Uganda. </w:t>
      </w:r>
      <w:r w:rsidDel="00000000" w:rsidR="00000000" w:rsidRPr="00000000">
        <w:rPr>
          <w:color w:val="000000"/>
          <w:sz w:val="20"/>
          <w:szCs w:val="20"/>
          <w:vertAlign w:val="baseline"/>
          <w:rtl w:val="0"/>
        </w:rPr>
        <w:t xml:space="preserve"> Direct examination of wet stool was done.</w:t>
      </w:r>
      <w:r w:rsidDel="00000000" w:rsidR="00000000" w:rsidRPr="00000000">
        <w:rPr>
          <w:sz w:val="20"/>
          <w:szCs w:val="20"/>
          <w:vertAlign w:val="baseline"/>
          <w:rtl w:val="0"/>
        </w:rPr>
        <w:t xml:space="preserve"> Of the 301 stool samples examined, 60 (19.93%) were found to be positive for </w:t>
      </w:r>
      <w:r w:rsidDel="00000000" w:rsidR="00000000" w:rsidRPr="00000000">
        <w:rPr>
          <w:i w:val="1"/>
          <w:sz w:val="20"/>
          <w:szCs w:val="20"/>
          <w:vertAlign w:val="baseline"/>
          <w:rtl w:val="0"/>
        </w:rPr>
        <w:t xml:space="preserve">Entamoeba histolytica/dispar. </w:t>
      </w:r>
      <w:r w:rsidDel="00000000" w:rsidR="00000000" w:rsidRPr="00000000">
        <w:rPr>
          <w:sz w:val="20"/>
          <w:szCs w:val="20"/>
          <w:vertAlign w:val="baseline"/>
          <w:rtl w:val="0"/>
        </w:rPr>
        <w:t xml:space="preserve"> </w:t>
      </w:r>
      <w:r w:rsidDel="00000000" w:rsidR="00000000" w:rsidRPr="00000000">
        <w:rPr>
          <w:color w:val="000000"/>
          <w:sz w:val="20"/>
          <w:szCs w:val="20"/>
          <w:vertAlign w:val="baseline"/>
          <w:rtl w:val="0"/>
        </w:rPr>
        <w:t xml:space="preserve">Infection with </w:t>
      </w:r>
      <w:r w:rsidDel="00000000" w:rsidR="00000000" w:rsidRPr="00000000">
        <w:rPr>
          <w:i w:val="1"/>
          <w:sz w:val="20"/>
          <w:szCs w:val="20"/>
          <w:vertAlign w:val="baseline"/>
          <w:rtl w:val="0"/>
        </w:rPr>
        <w:t xml:space="preserve">Entamoeba histolytica/dispar</w:t>
      </w:r>
      <w:r w:rsidDel="00000000" w:rsidR="00000000" w:rsidRPr="00000000">
        <w:rPr>
          <w:sz w:val="20"/>
          <w:szCs w:val="20"/>
          <w:vertAlign w:val="baseline"/>
          <w:rtl w:val="0"/>
        </w:rPr>
        <w:t xml:space="preserve"> was significantly higher  </w:t>
      </w:r>
      <w:r w:rsidDel="00000000" w:rsidR="00000000" w:rsidRPr="00000000">
        <w:rPr>
          <w:color w:val="000000"/>
          <w:sz w:val="20"/>
          <w:szCs w:val="20"/>
          <w:vertAlign w:val="baseline"/>
          <w:rtl w:val="0"/>
        </w:rPr>
        <w:t xml:space="preserve">(</w:t>
      </w:r>
      <w:r w:rsidDel="00000000" w:rsidR="00000000" w:rsidRPr="00000000">
        <w:rPr>
          <w:sz w:val="20"/>
          <w:szCs w:val="20"/>
          <w:vertAlign w:val="baseline"/>
          <w:rtl w:val="0"/>
        </w:rPr>
        <w:t xml:space="preserve">P&lt;0.05</w:t>
      </w:r>
      <w:r w:rsidDel="00000000" w:rsidR="00000000" w:rsidRPr="00000000">
        <w:rPr>
          <w:color w:val="000000"/>
          <w:sz w:val="20"/>
          <w:szCs w:val="20"/>
          <w:vertAlign w:val="baseline"/>
          <w:rtl w:val="0"/>
        </w:rPr>
        <w:t xml:space="preserve">)</w:t>
      </w:r>
      <w:r w:rsidDel="00000000" w:rsidR="00000000" w:rsidRPr="00000000">
        <w:rPr>
          <w:sz w:val="20"/>
          <w:szCs w:val="20"/>
          <w:vertAlign w:val="baseline"/>
          <w:rtl w:val="0"/>
        </w:rPr>
        <w:t xml:space="preserve"> among </w:t>
      </w:r>
      <w:r w:rsidDel="00000000" w:rsidR="00000000" w:rsidRPr="00000000">
        <w:rPr>
          <w:color w:val="000000"/>
          <w:sz w:val="20"/>
          <w:szCs w:val="20"/>
          <w:vertAlign w:val="baseline"/>
          <w:rtl w:val="0"/>
        </w:rPr>
        <w:t xml:space="preserve">males (22.14%) compared to 17.39% among females. The  prevalence was significantly higher (P&lt;0.05) in 6-12 years age group (22.4%) than in 13-19 years age group (17.65%). In conclusion </w:t>
      </w:r>
      <w:r w:rsidDel="00000000" w:rsidR="00000000" w:rsidRPr="00000000">
        <w:rPr>
          <w:sz w:val="20"/>
          <w:szCs w:val="20"/>
          <w:vertAlign w:val="baseline"/>
          <w:rtl w:val="0"/>
        </w:rPr>
        <w:t xml:space="preserve">amoebiasis was an important health problem in Soroti and probably Uganda as a whole. However since </w:t>
      </w:r>
      <w:r w:rsidDel="00000000" w:rsidR="00000000" w:rsidRPr="00000000">
        <w:rPr>
          <w:i w:val="1"/>
          <w:sz w:val="20"/>
          <w:szCs w:val="20"/>
          <w:vertAlign w:val="baseline"/>
          <w:rtl w:val="0"/>
        </w:rPr>
        <w:t xml:space="preserve">Entamoeba histolytica</w:t>
      </w:r>
      <w:r w:rsidDel="00000000" w:rsidR="00000000" w:rsidRPr="00000000">
        <w:rPr>
          <w:sz w:val="20"/>
          <w:szCs w:val="20"/>
          <w:vertAlign w:val="baseline"/>
          <w:rtl w:val="0"/>
        </w:rPr>
        <w:t xml:space="preserve"> and </w:t>
      </w:r>
      <w:r w:rsidDel="00000000" w:rsidR="00000000" w:rsidRPr="00000000">
        <w:rPr>
          <w:i w:val="1"/>
          <w:sz w:val="20"/>
          <w:szCs w:val="20"/>
          <w:vertAlign w:val="baseline"/>
          <w:rtl w:val="0"/>
        </w:rPr>
        <w:t xml:space="preserve">E.dispar</w:t>
      </w:r>
      <w:r w:rsidDel="00000000" w:rsidR="00000000" w:rsidRPr="00000000">
        <w:rPr>
          <w:sz w:val="20"/>
          <w:szCs w:val="20"/>
          <w:vertAlign w:val="baseline"/>
          <w:rtl w:val="0"/>
        </w:rPr>
        <w:t xml:space="preserve"> are morphologically similar, it is recommended that molecular studies  characterize them so that true prevalence of pathogenic </w:t>
      </w:r>
      <w:r w:rsidDel="00000000" w:rsidR="00000000" w:rsidRPr="00000000">
        <w:rPr>
          <w:i w:val="1"/>
          <w:sz w:val="20"/>
          <w:szCs w:val="20"/>
          <w:vertAlign w:val="baseline"/>
          <w:rtl w:val="0"/>
        </w:rPr>
        <w:t xml:space="preserve">Entamoeba histolytica</w:t>
      </w:r>
      <w:r w:rsidDel="00000000" w:rsidR="00000000" w:rsidRPr="00000000">
        <w:rPr>
          <w:sz w:val="20"/>
          <w:szCs w:val="20"/>
          <w:vertAlign w:val="baseline"/>
          <w:rtl w:val="0"/>
        </w:rPr>
        <w:t xml:space="preserve"> can be determined. </w:t>
      </w:r>
    </w:p>
    <w:p w:rsidR="00000000" w:rsidDel="00000000" w:rsidP="00000000" w:rsidRDefault="00000000" w:rsidRPr="00000000" w14:paraId="0000000E">
      <w:pPr>
        <w:jc w:val="both"/>
        <w:rPr>
          <w:i w:val="0"/>
          <w:sz w:val="20"/>
          <w:szCs w:val="20"/>
          <w:vertAlign w:val="baseline"/>
        </w:rPr>
      </w:pPr>
      <w:r w:rsidDel="00000000" w:rsidR="00000000" w:rsidRPr="00000000">
        <w:rPr>
          <w:rtl w:val="0"/>
        </w:rPr>
      </w:r>
    </w:p>
    <w:p w:rsidR="00000000" w:rsidDel="00000000" w:rsidP="00000000" w:rsidRDefault="00000000" w:rsidRPr="00000000" w14:paraId="0000000F">
      <w:pPr>
        <w:jc w:val="both"/>
        <w:rPr>
          <w:i w:val="0"/>
          <w:sz w:val="20"/>
          <w:szCs w:val="20"/>
          <w:vertAlign w:val="baseline"/>
        </w:rPr>
      </w:pPr>
      <w:r w:rsidDel="00000000" w:rsidR="00000000" w:rsidRPr="00000000">
        <w:rPr>
          <w:b w:val="1"/>
          <w:sz w:val="20"/>
          <w:szCs w:val="20"/>
          <w:vertAlign w:val="baseline"/>
          <w:rtl w:val="0"/>
        </w:rPr>
        <w:t xml:space="preserve">Key words: </w:t>
      </w:r>
      <w:r w:rsidDel="00000000" w:rsidR="00000000" w:rsidRPr="00000000">
        <w:rPr>
          <w:i w:val="1"/>
          <w:sz w:val="20"/>
          <w:szCs w:val="20"/>
          <w:vertAlign w:val="baseline"/>
          <w:rtl w:val="0"/>
        </w:rPr>
        <w:t xml:space="preserve">Entamoeba histolytica</w:t>
      </w:r>
      <w:r w:rsidDel="00000000" w:rsidR="00000000" w:rsidRPr="00000000">
        <w:rPr>
          <w:sz w:val="20"/>
          <w:szCs w:val="20"/>
          <w:vertAlign w:val="baseline"/>
          <w:rtl w:val="0"/>
        </w:rPr>
        <w:t xml:space="preserve">, prevalence, Soroti, age, sex, microcopy </w:t>
      </w:r>
      <w:r w:rsidDel="00000000" w:rsidR="00000000" w:rsidRPr="00000000">
        <w:rPr>
          <w:rtl w:val="0"/>
        </w:rPr>
      </w:r>
    </w:p>
    <w:p w:rsidR="00000000" w:rsidDel="00000000" w:rsidP="00000000" w:rsidRDefault="00000000" w:rsidRPr="00000000" w14:paraId="00000010">
      <w:pPr>
        <w:ind w:right="90"/>
        <w:jc w:val="both"/>
        <w:rPr>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38100</wp:posOffset>
                </wp:positionV>
                <wp:extent cx="6238875" cy="12700"/>
                <wp:effectExtent b="0" l="0" r="0" t="0"/>
                <wp:wrapNone/>
                <wp:docPr id="3" name=""/>
                <a:graphic>
                  <a:graphicData uri="http://schemas.microsoft.com/office/word/2010/wordprocessingShape">
                    <wps:wsp>
                      <wps:cNvCnPr/>
                      <wps:spPr>
                        <a:xfrm>
                          <a:off x="2226563" y="3780000"/>
                          <a:ext cx="623887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38100</wp:posOffset>
                </wp:positionV>
                <wp:extent cx="6238875"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238875" cy="12700"/>
                        </a:xfrm>
                        <a:prstGeom prst="rect"/>
                        <a:ln/>
                      </pic:spPr>
                    </pic:pic>
                  </a:graphicData>
                </a:graphic>
              </wp:anchor>
            </w:drawing>
          </mc:Fallback>
        </mc:AlternateContent>
      </w:r>
    </w:p>
    <w:p w:rsidR="00000000" w:rsidDel="00000000" w:rsidP="00000000" w:rsidRDefault="00000000" w:rsidRPr="00000000" w14:paraId="00000011">
      <w:pPr>
        <w:jc w:val="both"/>
        <w:rPr>
          <w:b w:val="0"/>
          <w:sz w:val="20"/>
          <w:szCs w:val="20"/>
          <w:vertAlign w:val="baseline"/>
        </w:rPr>
        <w:sectPr>
          <w:footerReference r:id="rId11" w:type="default"/>
          <w:pgSz w:h="15840" w:w="12240" w:orient="portrait"/>
          <w:pgMar w:bottom="1440" w:top="1440" w:left="1440" w:right="1440" w:header="720" w:footer="720"/>
          <w:pgNumType w:start="81"/>
        </w:sectPr>
      </w:pPr>
      <w:r w:rsidDel="00000000" w:rsidR="00000000" w:rsidRPr="00000000">
        <w:rPr>
          <w:b w:val="1"/>
          <w:sz w:val="20"/>
          <w:szCs w:val="20"/>
          <w:vertAlign w:val="baseline"/>
          <w:rtl w:val="0"/>
        </w:rPr>
        <w:t xml:space="preserve">Introduction</w:t>
      </w:r>
      <w:r w:rsidDel="00000000" w:rsidR="00000000" w:rsidRPr="00000000">
        <w:rPr>
          <w:rtl w:val="0"/>
        </w:rPr>
      </w:r>
    </w:p>
    <w:p w:rsidR="00000000" w:rsidDel="00000000" w:rsidP="00000000" w:rsidRDefault="00000000" w:rsidRPr="00000000" w14:paraId="00000012">
      <w:pPr>
        <w:jc w:val="both"/>
        <w:rPr>
          <w:i w:val="0"/>
          <w:sz w:val="20"/>
          <w:szCs w:val="20"/>
          <w:vertAlign w:val="baseline"/>
        </w:rPr>
      </w:pPr>
      <w:r w:rsidDel="00000000" w:rsidR="00000000" w:rsidRPr="00000000">
        <w:rPr>
          <w:rtl w:val="0"/>
        </w:rPr>
      </w:r>
    </w:p>
    <w:p w:rsidR="00000000" w:rsidDel="00000000" w:rsidP="00000000" w:rsidRDefault="00000000" w:rsidRPr="00000000" w14:paraId="00000013">
      <w:pPr>
        <w:jc w:val="both"/>
        <w:rPr>
          <w:sz w:val="20"/>
          <w:szCs w:val="20"/>
          <w:vertAlign w:val="baseline"/>
        </w:rPr>
      </w:pPr>
      <w:r w:rsidDel="00000000" w:rsidR="00000000" w:rsidRPr="00000000">
        <w:rPr>
          <w:i w:val="1"/>
          <w:sz w:val="20"/>
          <w:szCs w:val="20"/>
          <w:vertAlign w:val="baseline"/>
          <w:rtl w:val="0"/>
        </w:rPr>
        <w:t xml:space="preserve">Entamoeba histolytica </w:t>
      </w:r>
      <w:r w:rsidDel="00000000" w:rsidR="00000000" w:rsidRPr="00000000">
        <w:rPr>
          <w:sz w:val="20"/>
          <w:szCs w:val="20"/>
          <w:vertAlign w:val="baseline"/>
          <w:rtl w:val="0"/>
        </w:rPr>
        <w:t xml:space="preserve">is</w:t>
      </w:r>
      <w:r w:rsidDel="00000000" w:rsidR="00000000" w:rsidRPr="00000000">
        <w:rPr>
          <w:i w:val="1"/>
          <w:sz w:val="20"/>
          <w:szCs w:val="20"/>
          <w:vertAlign w:val="baseline"/>
          <w:rtl w:val="0"/>
        </w:rPr>
        <w:t xml:space="preserve"> </w:t>
      </w:r>
      <w:r w:rsidDel="00000000" w:rsidR="00000000" w:rsidRPr="00000000">
        <w:rPr>
          <w:sz w:val="20"/>
          <w:szCs w:val="20"/>
          <w:vertAlign w:val="baseline"/>
          <w:rtl w:val="0"/>
        </w:rPr>
        <w:t xml:space="preserve">an intestinal parasite that causes amoebiasis. Worldwide, this protozoan parasite is estimated to infect 50 million people and cause 40,000 to 100,000 deaths annually, making it the third largest cause of mortality from infection with parasitic protozoa after malaria and schistosomosis. This has resulted into loss of manpower and subsequent economic damage (1, 2, 3). Amoebiasis is one of the neglected tropical diseases (NTDs) that are the most common conditions affecting the poorest 500 million people living in sub-Saharan Africa (SSA), which together produce a burden of disease that may be equivalent to one-half of SSA’s malaria disease burden and more than double that caused by tuberculosis (4). In Uganda where sanitation infrastructure and health education are not adequate</w:t>
      </w:r>
      <w:r w:rsidDel="00000000" w:rsidR="00000000" w:rsidRPr="00000000">
        <w:rPr>
          <w:color w:val="000000"/>
          <w:sz w:val="20"/>
          <w:szCs w:val="20"/>
          <w:vertAlign w:val="baseline"/>
          <w:rtl w:val="0"/>
        </w:rPr>
        <w:t xml:space="preserve">, </w:t>
      </w:r>
      <w:r w:rsidDel="00000000" w:rsidR="00000000" w:rsidRPr="00000000">
        <w:rPr>
          <w:sz w:val="20"/>
          <w:szCs w:val="20"/>
          <w:vertAlign w:val="baseline"/>
          <w:rtl w:val="0"/>
        </w:rPr>
        <w:t xml:space="preserve">amoebiasis is highly likely a great public health problem. </w:t>
      </w:r>
    </w:p>
    <w:p w:rsidR="00000000" w:rsidDel="00000000" w:rsidP="00000000" w:rsidRDefault="00000000" w:rsidRPr="00000000" w14:paraId="00000014">
      <w:pPr>
        <w:jc w:val="both"/>
        <w:rPr>
          <w:sz w:val="20"/>
          <w:szCs w:val="20"/>
          <w:vertAlign w:val="baseline"/>
        </w:rPr>
      </w:pPr>
      <w:r w:rsidDel="00000000" w:rsidR="00000000" w:rsidRPr="00000000">
        <w:rPr>
          <w:rtl w:val="0"/>
        </w:rPr>
      </w:r>
    </w:p>
    <w:p w:rsidR="00000000" w:rsidDel="00000000" w:rsidP="00000000" w:rsidRDefault="00000000" w:rsidRPr="00000000" w14:paraId="00000015">
      <w:pPr>
        <w:jc w:val="both"/>
        <w:rPr>
          <w:sz w:val="20"/>
          <w:szCs w:val="20"/>
          <w:vertAlign w:val="baseline"/>
        </w:rPr>
      </w:pPr>
      <w:r w:rsidDel="00000000" w:rsidR="00000000" w:rsidRPr="00000000">
        <w:rPr>
          <w:sz w:val="20"/>
          <w:szCs w:val="20"/>
          <w:vertAlign w:val="baseline"/>
          <w:rtl w:val="0"/>
        </w:rPr>
        <w:t xml:space="preserve">However, there are little or no data on this very important protozoan infection</w:t>
      </w:r>
      <w:r w:rsidDel="00000000" w:rsidR="00000000" w:rsidRPr="00000000">
        <w:rPr>
          <w:color w:val="000000"/>
          <w:sz w:val="20"/>
          <w:szCs w:val="20"/>
          <w:vertAlign w:val="baseline"/>
          <w:rtl w:val="0"/>
        </w:rPr>
        <w:t xml:space="preserve"> </w:t>
      </w:r>
      <w:r w:rsidDel="00000000" w:rsidR="00000000" w:rsidRPr="00000000">
        <w:rPr>
          <w:sz w:val="20"/>
          <w:szCs w:val="20"/>
          <w:vertAlign w:val="baseline"/>
          <w:rtl w:val="0"/>
        </w:rPr>
        <w:t xml:space="preserve">and yet the burdens of disease figures are an important tool for the allocation of limited public health resources for efforts at treatment and prevention. In addition, with the current feasibility of an amebiasis vaccine the estimates of the prevalence of </w:t>
      </w:r>
      <w:r w:rsidDel="00000000" w:rsidR="00000000" w:rsidRPr="00000000">
        <w:rPr>
          <w:i w:val="1"/>
          <w:sz w:val="20"/>
          <w:szCs w:val="20"/>
          <w:vertAlign w:val="baseline"/>
          <w:rtl w:val="0"/>
        </w:rPr>
        <w:t xml:space="preserve">E.</w:t>
      </w:r>
      <w:r w:rsidDel="00000000" w:rsidR="00000000" w:rsidRPr="00000000">
        <w:rPr>
          <w:sz w:val="20"/>
          <w:szCs w:val="20"/>
          <w:vertAlign w:val="baseline"/>
          <w:rtl w:val="0"/>
        </w:rPr>
        <w:t xml:space="preserve"> </w:t>
      </w:r>
      <w:r w:rsidDel="00000000" w:rsidR="00000000" w:rsidRPr="00000000">
        <w:rPr>
          <w:i w:val="1"/>
          <w:sz w:val="20"/>
          <w:szCs w:val="20"/>
          <w:vertAlign w:val="baseline"/>
          <w:rtl w:val="0"/>
        </w:rPr>
        <w:t xml:space="preserve">histolytica </w:t>
      </w:r>
      <w:r w:rsidDel="00000000" w:rsidR="00000000" w:rsidRPr="00000000">
        <w:rPr>
          <w:sz w:val="20"/>
          <w:szCs w:val="20"/>
          <w:vertAlign w:val="baseline"/>
          <w:rtl w:val="0"/>
        </w:rPr>
        <w:t xml:space="preserve">infection to is urgently needed</w:t>
      </w:r>
      <w:r w:rsidDel="00000000" w:rsidR="00000000" w:rsidRPr="00000000">
        <w:rPr>
          <w:b w:val="1"/>
          <w:sz w:val="20"/>
          <w:szCs w:val="20"/>
          <w:vertAlign w:val="baseline"/>
          <w:rtl w:val="0"/>
        </w:rPr>
        <w:t xml:space="preserve">.</w:t>
      </w:r>
      <w:r w:rsidDel="00000000" w:rsidR="00000000" w:rsidRPr="00000000">
        <w:rPr>
          <w:sz w:val="20"/>
          <w:szCs w:val="20"/>
          <w:vertAlign w:val="baseline"/>
          <w:rtl w:val="0"/>
        </w:rPr>
        <w:t xml:space="preserve"> Most countries in SSA, have reported amoebiasis prevalence of up to 30 %  in Nakuru, Kenya; 8.7% in </w:t>
      </w:r>
      <w:r w:rsidDel="00000000" w:rsidR="00000000" w:rsidRPr="00000000">
        <w:rPr>
          <w:color w:val="000000"/>
          <w:sz w:val="20"/>
          <w:szCs w:val="20"/>
          <w:vertAlign w:val="baseline"/>
          <w:rtl w:val="0"/>
        </w:rPr>
        <w:t xml:space="preserve">Kilimanjaro Tanzania;</w:t>
      </w:r>
      <w:r w:rsidDel="00000000" w:rsidR="00000000" w:rsidRPr="00000000">
        <w:rPr>
          <w:sz w:val="20"/>
          <w:szCs w:val="20"/>
          <w:vertAlign w:val="baseline"/>
          <w:rtl w:val="0"/>
        </w:rPr>
        <w:t xml:space="preserve"> 27.2% among Ethiopian School children and prisoners  and 18.8% in Coˆ te d’Ivoire (5,6,7,8). In Uganda, a study by Mote </w:t>
      </w:r>
      <w:r w:rsidDel="00000000" w:rsidR="00000000" w:rsidRPr="00000000">
        <w:rPr>
          <w:i w:val="1"/>
          <w:sz w:val="20"/>
          <w:szCs w:val="20"/>
          <w:vertAlign w:val="baseline"/>
          <w:rtl w:val="0"/>
        </w:rPr>
        <w:t xml:space="preserve">et al</w:t>
      </w:r>
      <w:r w:rsidDel="00000000" w:rsidR="00000000" w:rsidRPr="00000000">
        <w:rPr>
          <w:sz w:val="20"/>
          <w:szCs w:val="20"/>
          <w:vertAlign w:val="baseline"/>
          <w:rtl w:val="0"/>
        </w:rPr>
        <w:t xml:space="preserve"> (9) reported the  prevalence 7.4% of </w:t>
      </w:r>
      <w:r w:rsidDel="00000000" w:rsidR="00000000" w:rsidRPr="00000000">
        <w:rPr>
          <w:i w:val="1"/>
          <w:color w:val="000000"/>
          <w:sz w:val="20"/>
          <w:szCs w:val="20"/>
          <w:vertAlign w:val="baseline"/>
          <w:rtl w:val="0"/>
        </w:rPr>
        <w:t xml:space="preserve">Entamoeba histolytica</w:t>
      </w:r>
      <w:r w:rsidDel="00000000" w:rsidR="00000000" w:rsidRPr="00000000">
        <w:rPr>
          <w:color w:val="000000"/>
          <w:sz w:val="20"/>
          <w:szCs w:val="20"/>
          <w:vertAlign w:val="baseline"/>
          <w:rtl w:val="0"/>
        </w:rPr>
        <w:t xml:space="preserve"> among primary school children in Moyo district, while UPHOLD(10)  reported the prevalence of 5% in Nakaseke and Luweero districts</w:t>
      </w:r>
      <w:r w:rsidDel="00000000" w:rsidR="00000000" w:rsidRPr="00000000">
        <w:rPr>
          <w:sz w:val="20"/>
          <w:szCs w:val="20"/>
          <w:vertAlign w:val="baseline"/>
          <w:rtl w:val="0"/>
        </w:rPr>
        <w:t xml:space="preserve">.</w:t>
      </w:r>
    </w:p>
    <w:p w:rsidR="00000000" w:rsidDel="00000000" w:rsidP="00000000" w:rsidRDefault="00000000" w:rsidRPr="00000000" w14:paraId="00000016">
      <w:pPr>
        <w:jc w:val="both"/>
        <w:rPr>
          <w:sz w:val="20"/>
          <w:szCs w:val="20"/>
          <w:vertAlign w:val="baseline"/>
        </w:rPr>
      </w:pPr>
      <w:r w:rsidDel="00000000" w:rsidR="00000000" w:rsidRPr="00000000">
        <w:rPr>
          <w:rtl w:val="0"/>
        </w:rPr>
      </w:r>
    </w:p>
    <w:p w:rsidR="00000000" w:rsidDel="00000000" w:rsidP="00000000" w:rsidRDefault="00000000" w:rsidRPr="00000000" w14:paraId="00000017">
      <w:pPr>
        <w:jc w:val="both"/>
        <w:rPr>
          <w:sz w:val="20"/>
          <w:szCs w:val="20"/>
          <w:vertAlign w:val="baseline"/>
        </w:rPr>
      </w:pPr>
      <w:r w:rsidDel="00000000" w:rsidR="00000000" w:rsidRPr="00000000">
        <w:rPr>
          <w:b w:val="1"/>
          <w:sz w:val="20"/>
          <w:szCs w:val="20"/>
          <w:vertAlign w:val="baseline"/>
          <w:rtl w:val="0"/>
        </w:rPr>
        <w:t xml:space="preserve">Materials and methods</w:t>
      </w:r>
      <w:r w:rsidDel="00000000" w:rsidR="00000000" w:rsidRPr="00000000">
        <w:rPr>
          <w:rtl w:val="0"/>
        </w:rPr>
      </w:r>
    </w:p>
    <w:p w:rsidR="00000000" w:rsidDel="00000000" w:rsidP="00000000" w:rsidRDefault="00000000" w:rsidRPr="00000000" w14:paraId="00000018">
      <w:pPr>
        <w:jc w:val="both"/>
        <w:rPr>
          <w:sz w:val="20"/>
          <w:szCs w:val="20"/>
          <w:vertAlign w:val="baseline"/>
        </w:rPr>
      </w:pPr>
      <w:r w:rsidDel="00000000" w:rsidR="00000000" w:rsidRPr="00000000">
        <w:rPr>
          <w:rtl w:val="0"/>
        </w:rPr>
      </w:r>
    </w:p>
    <w:p w:rsidR="00000000" w:rsidDel="00000000" w:rsidP="00000000" w:rsidRDefault="00000000" w:rsidRPr="00000000" w14:paraId="00000019">
      <w:pPr>
        <w:jc w:val="both"/>
        <w:rPr>
          <w:sz w:val="20"/>
          <w:szCs w:val="20"/>
          <w:vertAlign w:val="baseline"/>
        </w:rPr>
      </w:pPr>
      <w:r w:rsidDel="00000000" w:rsidR="00000000" w:rsidRPr="00000000">
        <w:rPr>
          <w:sz w:val="20"/>
          <w:szCs w:val="20"/>
          <w:vertAlign w:val="baseline"/>
          <w:rtl w:val="0"/>
        </w:rPr>
        <w:t xml:space="preserve">The study was done in Soroti district located in the northern part of the Eastern region of Uganda between 1°28N, 33°00E and 2°02N, 33°31E.. The district has a population of 554,900. The district is entirely dominated by savannah grasslands. The rainy season is from March to November, with a marked minimum in June, and marked peaks in April to May and August to October. December and January are the driest months. Temperatures generally record a mean annual maximum temperature of around 31.3</w:t>
      </w:r>
      <w:r w:rsidDel="00000000" w:rsidR="00000000" w:rsidRPr="00000000">
        <w:rPr>
          <w:sz w:val="20"/>
          <w:szCs w:val="20"/>
          <w:vertAlign w:val="superscript"/>
          <w:rtl w:val="0"/>
        </w:rPr>
        <w:t xml:space="preserve">o</w:t>
      </w:r>
      <w:r w:rsidDel="00000000" w:rsidR="00000000" w:rsidRPr="00000000">
        <w:rPr>
          <w:sz w:val="20"/>
          <w:szCs w:val="20"/>
          <w:vertAlign w:val="baseline"/>
          <w:rtl w:val="0"/>
        </w:rPr>
        <w:t xml:space="preserve">C and a mean minimum of around 18</w:t>
      </w:r>
      <w:r w:rsidDel="00000000" w:rsidR="00000000" w:rsidRPr="00000000">
        <w:rPr>
          <w:sz w:val="20"/>
          <w:szCs w:val="20"/>
          <w:vertAlign w:val="superscript"/>
          <w:rtl w:val="0"/>
        </w:rPr>
        <w:t xml:space="preserve">o</w:t>
      </w:r>
      <w:r w:rsidDel="00000000" w:rsidR="00000000" w:rsidRPr="00000000">
        <w:rPr>
          <w:sz w:val="20"/>
          <w:szCs w:val="20"/>
          <w:vertAlign w:val="baseline"/>
          <w:rtl w:val="0"/>
        </w:rPr>
        <w:t xml:space="preserve">C. Its extreme highest temperatures are in the months of February when it records approximately 35</w:t>
      </w:r>
      <w:r w:rsidDel="00000000" w:rsidR="00000000" w:rsidRPr="00000000">
        <w:rPr>
          <w:sz w:val="20"/>
          <w:szCs w:val="20"/>
          <w:vertAlign w:val="superscript"/>
          <w:rtl w:val="0"/>
        </w:rPr>
        <w:t xml:space="preserve">o</w:t>
      </w:r>
      <w:r w:rsidDel="00000000" w:rsidR="00000000" w:rsidRPr="00000000">
        <w:rPr>
          <w:sz w:val="20"/>
          <w:szCs w:val="20"/>
          <w:vertAlign w:val="baseline"/>
          <w:rtl w:val="0"/>
        </w:rPr>
        <w:t xml:space="preserve">C while the month of December has the lowest temperature (9.6</w:t>
      </w:r>
      <w:r w:rsidDel="00000000" w:rsidR="00000000" w:rsidRPr="00000000">
        <w:rPr>
          <w:sz w:val="20"/>
          <w:szCs w:val="20"/>
          <w:vertAlign w:val="superscript"/>
          <w:rtl w:val="0"/>
        </w:rPr>
        <w:t xml:space="preserve">o</w:t>
      </w:r>
      <w:r w:rsidDel="00000000" w:rsidR="00000000" w:rsidRPr="00000000">
        <w:rPr>
          <w:sz w:val="20"/>
          <w:szCs w:val="20"/>
          <w:vertAlign w:val="baseline"/>
          <w:rtl w:val="0"/>
        </w:rPr>
        <w:t xml:space="preserve">C).</w:t>
      </w:r>
    </w:p>
    <w:p w:rsidR="00000000" w:rsidDel="00000000" w:rsidP="00000000" w:rsidRDefault="00000000" w:rsidRPr="00000000" w14:paraId="0000001A">
      <w:pPr>
        <w:jc w:val="both"/>
        <w:rPr>
          <w:sz w:val="20"/>
          <w:szCs w:val="20"/>
          <w:vertAlign w:val="baseline"/>
        </w:rPr>
      </w:pPr>
      <w:r w:rsidDel="00000000" w:rsidR="00000000" w:rsidRPr="00000000">
        <w:rPr>
          <w:rtl w:val="0"/>
        </w:rPr>
      </w:r>
    </w:p>
    <w:p w:rsidR="00000000" w:rsidDel="00000000" w:rsidP="00000000" w:rsidRDefault="00000000" w:rsidRPr="00000000" w14:paraId="0000001B">
      <w:pPr>
        <w:jc w:val="both"/>
        <w:rPr>
          <w:sz w:val="20"/>
          <w:szCs w:val="20"/>
          <w:vertAlign w:val="baseline"/>
        </w:rPr>
      </w:pPr>
      <w:r w:rsidDel="00000000" w:rsidR="00000000" w:rsidRPr="00000000">
        <w:rPr>
          <w:sz w:val="20"/>
          <w:szCs w:val="20"/>
          <w:vertAlign w:val="baseline"/>
          <w:rtl w:val="0"/>
        </w:rPr>
        <w:t xml:space="preserve">Cluster probability sampling method was used to collect 301 fresh stool samples from Soroti Regional Referral Hospital and Eloi-Eloi Medicare, Soroti Municipality in Eastern Uganda from October to December; 2010. Forty six point five percent of the samples were </w:t>
      </w:r>
      <w:r w:rsidDel="00000000" w:rsidR="00000000" w:rsidRPr="00000000">
        <w:rPr>
          <w:color w:val="000000"/>
          <w:sz w:val="20"/>
          <w:szCs w:val="20"/>
          <w:vertAlign w:val="baseline"/>
          <w:rtl w:val="0"/>
        </w:rPr>
        <w:t xml:space="preserve">from males while the rest were from females.</w:t>
      </w:r>
      <w:r w:rsidDel="00000000" w:rsidR="00000000" w:rsidRPr="00000000">
        <w:rPr>
          <w:sz w:val="20"/>
          <w:szCs w:val="20"/>
          <w:vertAlign w:val="baseline"/>
          <w:rtl w:val="0"/>
        </w:rPr>
        <w:t xml:space="preserve"> Distribution of faecal samples according to age groups and sex were as shown in Table 1. The samples were got from patients of all ages referred for stool examination by medical officers. The samples were collected in stool collection tubes by the patients and delivered to the medical laboratory technicians for parasitological examination. The specimen bottles collected from the patients were labeled with host name, age and sex. The collected samples were mostly examined when fresh. Some samples were preserved by transferring to the bottles containing 5% formalin. Consent was obtained from all patients</w:t>
      </w:r>
    </w:p>
    <w:p w:rsidR="00000000" w:rsidDel="00000000" w:rsidP="00000000" w:rsidRDefault="00000000" w:rsidRPr="00000000" w14:paraId="0000001C">
      <w:pPr>
        <w:jc w:val="both"/>
        <w:rPr>
          <w:b w:val="0"/>
          <w:color w:val="000000"/>
          <w:sz w:val="20"/>
          <w:szCs w:val="20"/>
          <w:vertAlign w:val="baseline"/>
        </w:rPr>
      </w:pPr>
      <w:r w:rsidDel="00000000" w:rsidR="00000000" w:rsidRPr="00000000">
        <w:rPr>
          <w:rtl w:val="0"/>
        </w:rPr>
      </w:r>
    </w:p>
    <w:p w:rsidR="00000000" w:rsidDel="00000000" w:rsidP="00000000" w:rsidRDefault="00000000" w:rsidRPr="00000000" w14:paraId="0000001D">
      <w:pPr>
        <w:jc w:val="both"/>
        <w:rPr>
          <w:b w:val="0"/>
          <w:sz w:val="20"/>
          <w:szCs w:val="20"/>
          <w:vertAlign w:val="baseline"/>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sz w:val="20"/>
          <w:szCs w:val="20"/>
          <w:vertAlign w:val="baseline"/>
          <w:rtl w:val="0"/>
        </w:rPr>
        <w:t xml:space="preserve">Temporary mounts of fresh fecal samples were made by using two approaches. If the stool was loose, a drop of stool was placed on the slide covered with cover slip and observed under the microscope. Where as if the stool was solid or semi-solid then a drop of lugol’s iodine was placed on the slide, 1mg of stool sample was mixed in it on the slide, covered with the cover slip and examined under the microscope. The results were analyzed using the Chi square test and Ms excel.</w:t>
      </w:r>
      <w:r w:rsidDel="00000000" w:rsidR="00000000" w:rsidRPr="00000000">
        <w:rPr>
          <w:rtl w:val="0"/>
        </w:rPr>
      </w:r>
    </w:p>
    <w:p w:rsidR="00000000" w:rsidDel="00000000" w:rsidP="00000000" w:rsidRDefault="00000000" w:rsidRPr="00000000" w14:paraId="0000001E">
      <w:pPr>
        <w:jc w:val="both"/>
        <w:rPr>
          <w:b w:val="0"/>
          <w:color w:val="000000"/>
          <w:sz w:val="20"/>
          <w:szCs w:val="20"/>
          <w:vertAlign w:val="baseline"/>
        </w:rPr>
      </w:pPr>
      <w:r w:rsidDel="00000000" w:rsidR="00000000" w:rsidRPr="00000000">
        <w:rPr>
          <w:rtl w:val="0"/>
        </w:rPr>
      </w:r>
    </w:p>
    <w:p w:rsidR="00000000" w:rsidDel="00000000" w:rsidP="00000000" w:rsidRDefault="00000000" w:rsidRPr="00000000" w14:paraId="0000001F">
      <w:pPr>
        <w:jc w:val="both"/>
        <w:rPr>
          <w:color w:val="000000"/>
          <w:sz w:val="20"/>
          <w:szCs w:val="20"/>
          <w:vertAlign w:val="baseline"/>
        </w:rPr>
      </w:pPr>
      <w:r w:rsidDel="00000000" w:rsidR="00000000" w:rsidRPr="00000000">
        <w:rPr>
          <w:color w:val="000000"/>
          <w:sz w:val="20"/>
          <w:szCs w:val="20"/>
          <w:vertAlign w:val="baseline"/>
          <w:rtl w:val="0"/>
        </w:rPr>
        <w:t xml:space="preserve">Table 1.  Distribution of stool samples collected by age and gender</w:t>
      </w:r>
    </w:p>
    <w:p w:rsidR="00000000" w:rsidDel="00000000" w:rsidP="00000000" w:rsidRDefault="00000000" w:rsidRPr="00000000" w14:paraId="00000020">
      <w:pPr>
        <w:jc w:val="both"/>
        <w:rPr>
          <w:sz w:val="20"/>
          <w:szCs w:val="20"/>
          <w:vertAlign w:val="baseline"/>
        </w:rPr>
      </w:pPr>
      <w:r w:rsidDel="00000000" w:rsidR="00000000" w:rsidRPr="00000000">
        <w:rPr>
          <w:rtl w:val="0"/>
        </w:rPr>
      </w:r>
    </w:p>
    <w:tbl>
      <w:tblPr>
        <w:tblStyle w:val="Table1"/>
        <w:tblW w:w="9360.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0"/>
        <w:gridCol w:w="2520"/>
        <w:gridCol w:w="2520"/>
        <w:gridCol w:w="2250"/>
        <w:tblGridChange w:id="0">
          <w:tblGrid>
            <w:gridCol w:w="2070"/>
            <w:gridCol w:w="2520"/>
            <w:gridCol w:w="2520"/>
            <w:gridCol w:w="2250"/>
          </w:tblGrid>
        </w:tblGridChange>
      </w:tblGrid>
      <w:tr>
        <w:tc>
          <w:tcPr>
            <w:vAlign w:val="top"/>
          </w:tcPr>
          <w:p w:rsidR="00000000" w:rsidDel="00000000" w:rsidP="00000000" w:rsidRDefault="00000000" w:rsidRPr="00000000" w14:paraId="00000021">
            <w:pPr>
              <w:jc w:val="center"/>
              <w:rPr>
                <w:color w:val="000000"/>
                <w:sz w:val="20"/>
                <w:szCs w:val="20"/>
                <w:vertAlign w:val="baseline"/>
              </w:rPr>
            </w:pPr>
            <w:r w:rsidDel="00000000" w:rsidR="00000000" w:rsidRPr="00000000">
              <w:rPr>
                <w:color w:val="000000"/>
                <w:sz w:val="20"/>
                <w:szCs w:val="20"/>
                <w:vertAlign w:val="baseline"/>
                <w:rtl w:val="0"/>
              </w:rPr>
              <w:t xml:space="preserve">Age group</w:t>
            </w:r>
          </w:p>
        </w:tc>
        <w:tc>
          <w:tcPr>
            <w:vAlign w:val="top"/>
          </w:tcPr>
          <w:p w:rsidR="00000000" w:rsidDel="00000000" w:rsidP="00000000" w:rsidRDefault="00000000" w:rsidRPr="00000000" w14:paraId="00000022">
            <w:pPr>
              <w:jc w:val="center"/>
              <w:rPr>
                <w:color w:val="000000"/>
                <w:sz w:val="20"/>
                <w:szCs w:val="20"/>
                <w:vertAlign w:val="baseline"/>
              </w:rPr>
            </w:pPr>
            <w:r w:rsidDel="00000000" w:rsidR="00000000" w:rsidRPr="00000000">
              <w:rPr>
                <w:color w:val="000000"/>
                <w:sz w:val="20"/>
                <w:szCs w:val="20"/>
                <w:vertAlign w:val="baseline"/>
                <w:rtl w:val="0"/>
              </w:rPr>
              <w:t xml:space="preserve">Male</w:t>
            </w:r>
          </w:p>
        </w:tc>
        <w:tc>
          <w:tcPr>
            <w:vAlign w:val="top"/>
          </w:tcPr>
          <w:p w:rsidR="00000000" w:rsidDel="00000000" w:rsidP="00000000" w:rsidRDefault="00000000" w:rsidRPr="00000000" w14:paraId="00000023">
            <w:pPr>
              <w:jc w:val="center"/>
              <w:rPr>
                <w:color w:val="000000"/>
                <w:sz w:val="20"/>
                <w:szCs w:val="20"/>
                <w:vertAlign w:val="baseline"/>
              </w:rPr>
            </w:pPr>
            <w:r w:rsidDel="00000000" w:rsidR="00000000" w:rsidRPr="00000000">
              <w:rPr>
                <w:color w:val="000000"/>
                <w:sz w:val="20"/>
                <w:szCs w:val="20"/>
                <w:vertAlign w:val="baseline"/>
                <w:rtl w:val="0"/>
              </w:rPr>
              <w:t xml:space="preserve">Female</w:t>
            </w:r>
          </w:p>
        </w:tc>
        <w:tc>
          <w:tcPr>
            <w:vAlign w:val="top"/>
          </w:tcPr>
          <w:p w:rsidR="00000000" w:rsidDel="00000000" w:rsidP="00000000" w:rsidRDefault="00000000" w:rsidRPr="00000000" w14:paraId="00000024">
            <w:pPr>
              <w:jc w:val="center"/>
              <w:rPr>
                <w:color w:val="000000"/>
                <w:sz w:val="20"/>
                <w:szCs w:val="20"/>
                <w:vertAlign w:val="baseline"/>
              </w:rPr>
            </w:pPr>
            <w:r w:rsidDel="00000000" w:rsidR="00000000" w:rsidRPr="00000000">
              <w:rPr>
                <w:color w:val="000000"/>
                <w:sz w:val="20"/>
                <w:szCs w:val="20"/>
                <w:vertAlign w:val="baseline"/>
                <w:rtl w:val="0"/>
              </w:rPr>
              <w:t xml:space="preserve">Total</w:t>
            </w:r>
          </w:p>
        </w:tc>
      </w:tr>
      <w:tr>
        <w:tc>
          <w:tcPr>
            <w:vAlign w:val="top"/>
          </w:tcPr>
          <w:p w:rsidR="00000000" w:rsidDel="00000000" w:rsidP="00000000" w:rsidRDefault="00000000" w:rsidRPr="00000000" w14:paraId="00000025">
            <w:pPr>
              <w:jc w:val="center"/>
              <w:rPr>
                <w:color w:val="000000"/>
                <w:sz w:val="20"/>
                <w:szCs w:val="20"/>
                <w:vertAlign w:val="baseline"/>
              </w:rPr>
            </w:pPr>
            <w:r w:rsidDel="00000000" w:rsidR="00000000" w:rsidRPr="00000000">
              <w:rPr>
                <w:color w:val="000000"/>
                <w:sz w:val="20"/>
                <w:szCs w:val="20"/>
                <w:vertAlign w:val="baseline"/>
                <w:rtl w:val="0"/>
              </w:rPr>
              <w:t xml:space="preserve">0-5</w:t>
            </w:r>
          </w:p>
        </w:tc>
        <w:tc>
          <w:tcPr>
            <w:vAlign w:val="top"/>
          </w:tcPr>
          <w:p w:rsidR="00000000" w:rsidDel="00000000" w:rsidP="00000000" w:rsidRDefault="00000000" w:rsidRPr="00000000" w14:paraId="00000026">
            <w:pPr>
              <w:jc w:val="center"/>
              <w:rPr>
                <w:color w:val="000000"/>
                <w:sz w:val="20"/>
                <w:szCs w:val="20"/>
                <w:vertAlign w:val="baseline"/>
              </w:rPr>
            </w:pPr>
            <w:r w:rsidDel="00000000" w:rsidR="00000000" w:rsidRPr="00000000">
              <w:rPr>
                <w:color w:val="000000"/>
                <w:sz w:val="20"/>
                <w:szCs w:val="20"/>
                <w:vertAlign w:val="baseline"/>
                <w:rtl w:val="0"/>
              </w:rPr>
              <w:t xml:space="preserve">44</w:t>
            </w:r>
          </w:p>
        </w:tc>
        <w:tc>
          <w:tcPr>
            <w:vAlign w:val="top"/>
          </w:tcPr>
          <w:p w:rsidR="00000000" w:rsidDel="00000000" w:rsidP="00000000" w:rsidRDefault="00000000" w:rsidRPr="00000000" w14:paraId="00000027">
            <w:pPr>
              <w:jc w:val="center"/>
              <w:rPr>
                <w:color w:val="000000"/>
                <w:sz w:val="20"/>
                <w:szCs w:val="20"/>
                <w:vertAlign w:val="baseline"/>
              </w:rPr>
            </w:pPr>
            <w:r w:rsidDel="00000000" w:rsidR="00000000" w:rsidRPr="00000000">
              <w:rPr>
                <w:color w:val="000000"/>
                <w:sz w:val="20"/>
                <w:szCs w:val="20"/>
                <w:vertAlign w:val="baseline"/>
                <w:rtl w:val="0"/>
              </w:rPr>
              <w:t xml:space="preserve">32</w:t>
            </w:r>
          </w:p>
        </w:tc>
        <w:tc>
          <w:tcPr>
            <w:vAlign w:val="top"/>
          </w:tcPr>
          <w:p w:rsidR="00000000" w:rsidDel="00000000" w:rsidP="00000000" w:rsidRDefault="00000000" w:rsidRPr="00000000" w14:paraId="00000028">
            <w:pPr>
              <w:jc w:val="center"/>
              <w:rPr>
                <w:color w:val="000000"/>
                <w:sz w:val="20"/>
                <w:szCs w:val="20"/>
                <w:vertAlign w:val="baseline"/>
              </w:rPr>
            </w:pPr>
            <w:r w:rsidDel="00000000" w:rsidR="00000000" w:rsidRPr="00000000">
              <w:rPr>
                <w:color w:val="000000"/>
                <w:sz w:val="20"/>
                <w:szCs w:val="20"/>
                <w:vertAlign w:val="baseline"/>
                <w:rtl w:val="0"/>
              </w:rPr>
              <w:t xml:space="preserve">76</w:t>
            </w:r>
          </w:p>
        </w:tc>
      </w:tr>
      <w:tr>
        <w:tc>
          <w:tcPr>
            <w:vAlign w:val="top"/>
          </w:tcPr>
          <w:p w:rsidR="00000000" w:rsidDel="00000000" w:rsidP="00000000" w:rsidRDefault="00000000" w:rsidRPr="00000000" w14:paraId="00000029">
            <w:pPr>
              <w:jc w:val="center"/>
              <w:rPr>
                <w:color w:val="000000"/>
                <w:sz w:val="20"/>
                <w:szCs w:val="20"/>
                <w:vertAlign w:val="baseline"/>
              </w:rPr>
            </w:pPr>
            <w:r w:rsidDel="00000000" w:rsidR="00000000" w:rsidRPr="00000000">
              <w:rPr>
                <w:color w:val="000000"/>
                <w:sz w:val="20"/>
                <w:szCs w:val="20"/>
                <w:vertAlign w:val="baseline"/>
                <w:rtl w:val="0"/>
              </w:rPr>
              <w:t xml:space="preserve">6-12</w:t>
            </w:r>
          </w:p>
        </w:tc>
        <w:tc>
          <w:tcPr>
            <w:vAlign w:val="top"/>
          </w:tcPr>
          <w:p w:rsidR="00000000" w:rsidDel="00000000" w:rsidP="00000000" w:rsidRDefault="00000000" w:rsidRPr="00000000" w14:paraId="0000002A">
            <w:pPr>
              <w:jc w:val="center"/>
              <w:rPr>
                <w:color w:val="000000"/>
                <w:sz w:val="20"/>
                <w:szCs w:val="20"/>
                <w:vertAlign w:val="baseline"/>
              </w:rPr>
            </w:pPr>
            <w:r w:rsidDel="00000000" w:rsidR="00000000" w:rsidRPr="00000000">
              <w:rPr>
                <w:color w:val="000000"/>
                <w:sz w:val="20"/>
                <w:szCs w:val="20"/>
                <w:vertAlign w:val="baseline"/>
                <w:rtl w:val="0"/>
              </w:rPr>
              <w:t xml:space="preserve">26</w:t>
            </w:r>
          </w:p>
        </w:tc>
        <w:tc>
          <w:tcPr>
            <w:vAlign w:val="top"/>
          </w:tcPr>
          <w:p w:rsidR="00000000" w:rsidDel="00000000" w:rsidP="00000000" w:rsidRDefault="00000000" w:rsidRPr="00000000" w14:paraId="0000002B">
            <w:pPr>
              <w:jc w:val="center"/>
              <w:rPr>
                <w:color w:val="000000"/>
                <w:sz w:val="20"/>
                <w:szCs w:val="20"/>
                <w:vertAlign w:val="baseline"/>
              </w:rPr>
            </w:pPr>
            <w:r w:rsidDel="00000000" w:rsidR="00000000" w:rsidRPr="00000000">
              <w:rPr>
                <w:color w:val="000000"/>
                <w:sz w:val="20"/>
                <w:szCs w:val="20"/>
                <w:vertAlign w:val="baseline"/>
                <w:rtl w:val="0"/>
              </w:rPr>
              <w:t xml:space="preserve">19</w:t>
            </w:r>
          </w:p>
        </w:tc>
        <w:tc>
          <w:tcPr>
            <w:vAlign w:val="top"/>
          </w:tcPr>
          <w:p w:rsidR="00000000" w:rsidDel="00000000" w:rsidP="00000000" w:rsidRDefault="00000000" w:rsidRPr="00000000" w14:paraId="0000002C">
            <w:pPr>
              <w:jc w:val="center"/>
              <w:rPr>
                <w:color w:val="000000"/>
                <w:sz w:val="20"/>
                <w:szCs w:val="20"/>
                <w:vertAlign w:val="baseline"/>
              </w:rPr>
            </w:pPr>
            <w:r w:rsidDel="00000000" w:rsidR="00000000" w:rsidRPr="00000000">
              <w:rPr>
                <w:color w:val="000000"/>
                <w:sz w:val="20"/>
                <w:szCs w:val="20"/>
                <w:vertAlign w:val="baseline"/>
                <w:rtl w:val="0"/>
              </w:rPr>
              <w:t xml:space="preserve">45</w:t>
            </w:r>
          </w:p>
        </w:tc>
      </w:tr>
      <w:tr>
        <w:tc>
          <w:tcPr>
            <w:vAlign w:val="top"/>
          </w:tcPr>
          <w:p w:rsidR="00000000" w:rsidDel="00000000" w:rsidP="00000000" w:rsidRDefault="00000000" w:rsidRPr="00000000" w14:paraId="0000002D">
            <w:pPr>
              <w:jc w:val="center"/>
              <w:rPr>
                <w:color w:val="000000"/>
                <w:sz w:val="20"/>
                <w:szCs w:val="20"/>
                <w:vertAlign w:val="baseline"/>
              </w:rPr>
            </w:pPr>
            <w:r w:rsidDel="00000000" w:rsidR="00000000" w:rsidRPr="00000000">
              <w:rPr>
                <w:color w:val="000000"/>
                <w:sz w:val="20"/>
                <w:szCs w:val="20"/>
                <w:vertAlign w:val="baseline"/>
                <w:rtl w:val="0"/>
              </w:rPr>
              <w:t xml:space="preserve">13-19</w:t>
            </w:r>
          </w:p>
        </w:tc>
        <w:tc>
          <w:tcPr>
            <w:vAlign w:val="top"/>
          </w:tcPr>
          <w:p w:rsidR="00000000" w:rsidDel="00000000" w:rsidP="00000000" w:rsidRDefault="00000000" w:rsidRPr="00000000" w14:paraId="0000002E">
            <w:pPr>
              <w:jc w:val="center"/>
              <w:rPr>
                <w:color w:val="000000"/>
                <w:sz w:val="20"/>
                <w:szCs w:val="20"/>
                <w:vertAlign w:val="baseline"/>
              </w:rPr>
            </w:pPr>
            <w:r w:rsidDel="00000000" w:rsidR="00000000" w:rsidRPr="00000000">
              <w:rPr>
                <w:color w:val="000000"/>
                <w:sz w:val="20"/>
                <w:szCs w:val="20"/>
                <w:vertAlign w:val="baseline"/>
                <w:rtl w:val="0"/>
              </w:rPr>
              <w:t xml:space="preserve">14</w:t>
            </w:r>
          </w:p>
        </w:tc>
        <w:tc>
          <w:tcPr>
            <w:vAlign w:val="top"/>
          </w:tcPr>
          <w:p w:rsidR="00000000" w:rsidDel="00000000" w:rsidP="00000000" w:rsidRDefault="00000000" w:rsidRPr="00000000" w14:paraId="0000002F">
            <w:pPr>
              <w:jc w:val="center"/>
              <w:rPr>
                <w:color w:val="000000"/>
                <w:sz w:val="20"/>
                <w:szCs w:val="20"/>
                <w:vertAlign w:val="baseline"/>
              </w:rPr>
            </w:pPr>
            <w:r w:rsidDel="00000000" w:rsidR="00000000" w:rsidRPr="00000000">
              <w:rPr>
                <w:color w:val="000000"/>
                <w:sz w:val="20"/>
                <w:szCs w:val="20"/>
                <w:vertAlign w:val="baseline"/>
                <w:rtl w:val="0"/>
              </w:rPr>
              <w:t xml:space="preserve">20</w:t>
            </w:r>
          </w:p>
        </w:tc>
        <w:tc>
          <w:tcPr>
            <w:vAlign w:val="top"/>
          </w:tcPr>
          <w:p w:rsidR="00000000" w:rsidDel="00000000" w:rsidP="00000000" w:rsidRDefault="00000000" w:rsidRPr="00000000" w14:paraId="00000030">
            <w:pPr>
              <w:jc w:val="center"/>
              <w:rPr>
                <w:color w:val="000000"/>
                <w:sz w:val="20"/>
                <w:szCs w:val="20"/>
                <w:vertAlign w:val="baseline"/>
              </w:rPr>
            </w:pPr>
            <w:r w:rsidDel="00000000" w:rsidR="00000000" w:rsidRPr="00000000">
              <w:rPr>
                <w:color w:val="000000"/>
                <w:sz w:val="20"/>
                <w:szCs w:val="20"/>
                <w:vertAlign w:val="baseline"/>
                <w:rtl w:val="0"/>
              </w:rPr>
              <w:t xml:space="preserve">34</w:t>
            </w:r>
          </w:p>
        </w:tc>
      </w:tr>
      <w:tr>
        <w:tc>
          <w:tcPr>
            <w:vAlign w:val="top"/>
          </w:tcPr>
          <w:p w:rsidR="00000000" w:rsidDel="00000000" w:rsidP="00000000" w:rsidRDefault="00000000" w:rsidRPr="00000000" w14:paraId="00000031">
            <w:pPr>
              <w:jc w:val="center"/>
              <w:rPr>
                <w:color w:val="000000"/>
                <w:sz w:val="20"/>
                <w:szCs w:val="20"/>
                <w:vertAlign w:val="baseline"/>
              </w:rPr>
            </w:pPr>
            <w:r w:rsidDel="00000000" w:rsidR="00000000" w:rsidRPr="00000000">
              <w:rPr>
                <w:color w:val="000000"/>
                <w:sz w:val="20"/>
                <w:szCs w:val="20"/>
                <w:vertAlign w:val="baseline"/>
                <w:rtl w:val="0"/>
              </w:rPr>
              <w:t xml:space="preserve">20-34</w:t>
            </w:r>
          </w:p>
        </w:tc>
        <w:tc>
          <w:tcPr>
            <w:vAlign w:val="top"/>
          </w:tcPr>
          <w:p w:rsidR="00000000" w:rsidDel="00000000" w:rsidP="00000000" w:rsidRDefault="00000000" w:rsidRPr="00000000" w14:paraId="00000032">
            <w:pPr>
              <w:jc w:val="center"/>
              <w:rPr>
                <w:color w:val="000000"/>
                <w:sz w:val="20"/>
                <w:szCs w:val="20"/>
                <w:vertAlign w:val="baseline"/>
              </w:rPr>
            </w:pPr>
            <w:r w:rsidDel="00000000" w:rsidR="00000000" w:rsidRPr="00000000">
              <w:rPr>
                <w:color w:val="000000"/>
                <w:sz w:val="20"/>
                <w:szCs w:val="20"/>
                <w:vertAlign w:val="baseline"/>
                <w:rtl w:val="0"/>
              </w:rPr>
              <w:t xml:space="preserve">24</w:t>
            </w:r>
          </w:p>
        </w:tc>
        <w:tc>
          <w:tcPr>
            <w:vAlign w:val="top"/>
          </w:tcPr>
          <w:p w:rsidR="00000000" w:rsidDel="00000000" w:rsidP="00000000" w:rsidRDefault="00000000" w:rsidRPr="00000000" w14:paraId="00000033">
            <w:pPr>
              <w:jc w:val="center"/>
              <w:rPr>
                <w:color w:val="000000"/>
                <w:sz w:val="20"/>
                <w:szCs w:val="20"/>
                <w:vertAlign w:val="baseline"/>
              </w:rPr>
            </w:pPr>
            <w:r w:rsidDel="00000000" w:rsidR="00000000" w:rsidRPr="00000000">
              <w:rPr>
                <w:color w:val="000000"/>
                <w:sz w:val="20"/>
                <w:szCs w:val="20"/>
                <w:vertAlign w:val="baseline"/>
                <w:rtl w:val="0"/>
              </w:rPr>
              <w:t xml:space="preserve">38</w:t>
            </w:r>
          </w:p>
        </w:tc>
        <w:tc>
          <w:tcPr>
            <w:vAlign w:val="top"/>
          </w:tcPr>
          <w:p w:rsidR="00000000" w:rsidDel="00000000" w:rsidP="00000000" w:rsidRDefault="00000000" w:rsidRPr="00000000" w14:paraId="00000034">
            <w:pPr>
              <w:jc w:val="center"/>
              <w:rPr>
                <w:color w:val="000000"/>
                <w:sz w:val="20"/>
                <w:szCs w:val="20"/>
                <w:vertAlign w:val="baseline"/>
              </w:rPr>
            </w:pPr>
            <w:r w:rsidDel="00000000" w:rsidR="00000000" w:rsidRPr="00000000">
              <w:rPr>
                <w:color w:val="000000"/>
                <w:sz w:val="20"/>
                <w:szCs w:val="20"/>
                <w:vertAlign w:val="baseline"/>
                <w:rtl w:val="0"/>
              </w:rPr>
              <w:t xml:space="preserve">62</w:t>
            </w:r>
          </w:p>
        </w:tc>
      </w:tr>
      <w:tr>
        <w:tc>
          <w:tcPr>
            <w:vAlign w:val="top"/>
          </w:tcPr>
          <w:p w:rsidR="00000000" w:rsidDel="00000000" w:rsidP="00000000" w:rsidRDefault="00000000" w:rsidRPr="00000000" w14:paraId="00000035">
            <w:pPr>
              <w:jc w:val="center"/>
              <w:rPr>
                <w:color w:val="000000"/>
                <w:sz w:val="20"/>
                <w:szCs w:val="20"/>
                <w:vertAlign w:val="baseline"/>
              </w:rPr>
            </w:pPr>
            <w:r w:rsidDel="00000000" w:rsidR="00000000" w:rsidRPr="00000000">
              <w:rPr>
                <w:color w:val="000000"/>
                <w:sz w:val="20"/>
                <w:szCs w:val="20"/>
                <w:vertAlign w:val="baseline"/>
                <w:rtl w:val="0"/>
              </w:rPr>
              <w:t xml:space="preserve">35+</w:t>
            </w:r>
          </w:p>
        </w:tc>
        <w:tc>
          <w:tcPr>
            <w:vAlign w:val="top"/>
          </w:tcPr>
          <w:p w:rsidR="00000000" w:rsidDel="00000000" w:rsidP="00000000" w:rsidRDefault="00000000" w:rsidRPr="00000000" w14:paraId="00000036">
            <w:pPr>
              <w:jc w:val="center"/>
              <w:rPr>
                <w:color w:val="000000"/>
                <w:sz w:val="20"/>
                <w:szCs w:val="20"/>
                <w:vertAlign w:val="baseline"/>
              </w:rPr>
            </w:pPr>
            <w:r w:rsidDel="00000000" w:rsidR="00000000" w:rsidRPr="00000000">
              <w:rPr>
                <w:color w:val="000000"/>
                <w:sz w:val="20"/>
                <w:szCs w:val="20"/>
                <w:vertAlign w:val="baseline"/>
                <w:rtl w:val="0"/>
              </w:rPr>
              <w:t xml:space="preserve">32</w:t>
            </w:r>
          </w:p>
        </w:tc>
        <w:tc>
          <w:tcPr>
            <w:vAlign w:val="top"/>
          </w:tcPr>
          <w:p w:rsidR="00000000" w:rsidDel="00000000" w:rsidP="00000000" w:rsidRDefault="00000000" w:rsidRPr="00000000" w14:paraId="00000037">
            <w:pPr>
              <w:jc w:val="center"/>
              <w:rPr>
                <w:color w:val="000000"/>
                <w:sz w:val="20"/>
                <w:szCs w:val="20"/>
                <w:vertAlign w:val="baseline"/>
              </w:rPr>
            </w:pPr>
            <w:r w:rsidDel="00000000" w:rsidR="00000000" w:rsidRPr="00000000">
              <w:rPr>
                <w:color w:val="000000"/>
                <w:sz w:val="20"/>
                <w:szCs w:val="20"/>
                <w:vertAlign w:val="baseline"/>
                <w:rtl w:val="0"/>
              </w:rPr>
              <w:t xml:space="preserve">52</w:t>
            </w:r>
          </w:p>
        </w:tc>
        <w:tc>
          <w:tcPr>
            <w:vAlign w:val="top"/>
          </w:tcPr>
          <w:p w:rsidR="00000000" w:rsidDel="00000000" w:rsidP="00000000" w:rsidRDefault="00000000" w:rsidRPr="00000000" w14:paraId="00000038">
            <w:pPr>
              <w:jc w:val="center"/>
              <w:rPr>
                <w:color w:val="000000"/>
                <w:sz w:val="20"/>
                <w:szCs w:val="20"/>
                <w:vertAlign w:val="baseline"/>
              </w:rPr>
            </w:pPr>
            <w:r w:rsidDel="00000000" w:rsidR="00000000" w:rsidRPr="00000000">
              <w:rPr>
                <w:color w:val="000000"/>
                <w:sz w:val="20"/>
                <w:szCs w:val="20"/>
                <w:vertAlign w:val="baseline"/>
                <w:rtl w:val="0"/>
              </w:rPr>
              <w:t xml:space="preserve">84</w:t>
            </w:r>
          </w:p>
        </w:tc>
      </w:tr>
      <w:tr>
        <w:tc>
          <w:tcPr>
            <w:vAlign w:val="top"/>
          </w:tcPr>
          <w:p w:rsidR="00000000" w:rsidDel="00000000" w:rsidP="00000000" w:rsidRDefault="00000000" w:rsidRPr="00000000" w14:paraId="00000039">
            <w:pPr>
              <w:jc w:val="center"/>
              <w:rPr>
                <w:color w:val="000000"/>
                <w:sz w:val="20"/>
                <w:szCs w:val="20"/>
                <w:vertAlign w:val="baseline"/>
              </w:rPr>
            </w:pPr>
            <w:r w:rsidDel="00000000" w:rsidR="00000000" w:rsidRPr="00000000">
              <w:rPr>
                <w:color w:val="000000"/>
                <w:sz w:val="20"/>
                <w:szCs w:val="20"/>
                <w:vertAlign w:val="baseline"/>
                <w:rtl w:val="0"/>
              </w:rPr>
              <w:t xml:space="preserve">Total</w:t>
            </w:r>
          </w:p>
        </w:tc>
        <w:tc>
          <w:tcPr>
            <w:vAlign w:val="top"/>
          </w:tcPr>
          <w:p w:rsidR="00000000" w:rsidDel="00000000" w:rsidP="00000000" w:rsidRDefault="00000000" w:rsidRPr="00000000" w14:paraId="0000003A">
            <w:pPr>
              <w:jc w:val="center"/>
              <w:rPr>
                <w:color w:val="000000"/>
                <w:sz w:val="20"/>
                <w:szCs w:val="20"/>
                <w:vertAlign w:val="baseline"/>
              </w:rPr>
            </w:pPr>
            <w:r w:rsidDel="00000000" w:rsidR="00000000" w:rsidRPr="00000000">
              <w:rPr>
                <w:color w:val="000000"/>
                <w:sz w:val="20"/>
                <w:szCs w:val="20"/>
                <w:vertAlign w:val="baseline"/>
                <w:rtl w:val="0"/>
              </w:rPr>
              <w:t xml:space="preserve">140</w:t>
            </w:r>
          </w:p>
        </w:tc>
        <w:tc>
          <w:tcPr>
            <w:vAlign w:val="top"/>
          </w:tcPr>
          <w:p w:rsidR="00000000" w:rsidDel="00000000" w:rsidP="00000000" w:rsidRDefault="00000000" w:rsidRPr="00000000" w14:paraId="0000003B">
            <w:pPr>
              <w:jc w:val="center"/>
              <w:rPr>
                <w:color w:val="000000"/>
                <w:sz w:val="20"/>
                <w:szCs w:val="20"/>
                <w:vertAlign w:val="baseline"/>
              </w:rPr>
            </w:pPr>
            <w:r w:rsidDel="00000000" w:rsidR="00000000" w:rsidRPr="00000000">
              <w:rPr>
                <w:color w:val="000000"/>
                <w:sz w:val="20"/>
                <w:szCs w:val="20"/>
                <w:vertAlign w:val="baseline"/>
                <w:rtl w:val="0"/>
              </w:rPr>
              <w:t xml:space="preserve">161</w:t>
            </w:r>
          </w:p>
        </w:tc>
        <w:tc>
          <w:tcPr>
            <w:vAlign w:val="top"/>
          </w:tcPr>
          <w:p w:rsidR="00000000" w:rsidDel="00000000" w:rsidP="00000000" w:rsidRDefault="00000000" w:rsidRPr="00000000" w14:paraId="0000003C">
            <w:pPr>
              <w:jc w:val="center"/>
              <w:rPr>
                <w:color w:val="000000"/>
                <w:sz w:val="20"/>
                <w:szCs w:val="20"/>
                <w:vertAlign w:val="baseline"/>
              </w:rPr>
            </w:pPr>
            <w:r w:rsidDel="00000000" w:rsidR="00000000" w:rsidRPr="00000000">
              <w:rPr>
                <w:color w:val="000000"/>
                <w:sz w:val="20"/>
                <w:szCs w:val="20"/>
                <w:vertAlign w:val="baseline"/>
                <w:rtl w:val="0"/>
              </w:rPr>
              <w:t xml:space="preserve">301</w:t>
            </w:r>
          </w:p>
        </w:tc>
      </w:tr>
    </w:tbl>
    <w:p w:rsidR="00000000" w:rsidDel="00000000" w:rsidP="00000000" w:rsidRDefault="00000000" w:rsidRPr="00000000" w14:paraId="0000003D">
      <w:pPr>
        <w:jc w:val="both"/>
        <w:rPr>
          <w:b w:val="0"/>
          <w:sz w:val="20"/>
          <w:szCs w:val="20"/>
          <w:vertAlign w:val="baseline"/>
        </w:rPr>
      </w:pPr>
      <w:r w:rsidDel="00000000" w:rsidR="00000000" w:rsidRPr="00000000">
        <w:rPr>
          <w:rtl w:val="0"/>
        </w:rPr>
      </w:r>
    </w:p>
    <w:p w:rsidR="00000000" w:rsidDel="00000000" w:rsidP="00000000" w:rsidRDefault="00000000" w:rsidRPr="00000000" w14:paraId="0000003E">
      <w:pPr>
        <w:jc w:val="both"/>
        <w:rPr>
          <w:b w:val="0"/>
          <w:color w:val="000000"/>
          <w:sz w:val="20"/>
          <w:szCs w:val="20"/>
          <w:vertAlign w:val="baseline"/>
        </w:rPr>
        <w:sectPr>
          <w:type w:val="continuous"/>
          <w:pgSz w:h="15840" w:w="12240" w:orient="portrait"/>
          <w:pgMar w:bottom="1440" w:top="1440" w:left="1440" w:right="1440" w:header="720" w:footer="720"/>
        </w:sectPr>
      </w:pPr>
      <w:r w:rsidDel="00000000" w:rsidR="00000000" w:rsidRPr="00000000">
        <w:rPr>
          <w:b w:val="1"/>
          <w:color w:val="000000"/>
          <w:sz w:val="20"/>
          <w:szCs w:val="20"/>
          <w:vertAlign w:val="baseline"/>
          <w:rtl w:val="0"/>
        </w:rPr>
        <w:t xml:space="preserve">Results</w:t>
      </w:r>
      <w:r w:rsidDel="00000000" w:rsidR="00000000" w:rsidRPr="00000000">
        <w:rPr>
          <w:rtl w:val="0"/>
        </w:rPr>
      </w:r>
    </w:p>
    <w:p w:rsidR="00000000" w:rsidDel="00000000" w:rsidP="00000000" w:rsidRDefault="00000000" w:rsidRPr="00000000" w14:paraId="0000003F">
      <w:pPr>
        <w:jc w:val="center"/>
        <w:rPr>
          <w:b w:val="0"/>
          <w:color w:val="000000"/>
          <w:sz w:val="20"/>
          <w:szCs w:val="20"/>
          <w:vertAlign w:val="baseline"/>
        </w:rPr>
      </w:pPr>
      <w:r w:rsidDel="00000000" w:rsidR="00000000" w:rsidRPr="00000000">
        <w:rPr>
          <w:rtl w:val="0"/>
        </w:rPr>
      </w:r>
    </w:p>
    <w:p w:rsidR="00000000" w:rsidDel="00000000" w:rsidP="00000000" w:rsidRDefault="00000000" w:rsidRPr="00000000" w14:paraId="00000040">
      <w:pPr>
        <w:jc w:val="both"/>
        <w:rPr>
          <w:sz w:val="20"/>
          <w:szCs w:val="20"/>
          <w:vertAlign w:val="baseline"/>
        </w:rPr>
      </w:pPr>
      <w:r w:rsidDel="00000000" w:rsidR="00000000" w:rsidRPr="00000000">
        <w:rPr>
          <w:sz w:val="20"/>
          <w:szCs w:val="20"/>
          <w:vertAlign w:val="baseline"/>
          <w:rtl w:val="0"/>
        </w:rPr>
        <w:t xml:space="preserve">Of the 301 human stool samples examined, 60 were found to be positive for </w:t>
      </w:r>
      <w:r w:rsidDel="00000000" w:rsidR="00000000" w:rsidRPr="00000000">
        <w:rPr>
          <w:i w:val="1"/>
          <w:sz w:val="20"/>
          <w:szCs w:val="20"/>
          <w:vertAlign w:val="baseline"/>
          <w:rtl w:val="0"/>
        </w:rPr>
        <w:t xml:space="preserve">Entamoeba histolytica/dispar</w:t>
      </w:r>
      <w:r w:rsidDel="00000000" w:rsidR="00000000" w:rsidRPr="00000000">
        <w:rPr>
          <w:sz w:val="20"/>
          <w:szCs w:val="20"/>
          <w:vertAlign w:val="baseline"/>
          <w:rtl w:val="0"/>
        </w:rPr>
        <w:t xml:space="preserve"> giving an overall prevalence of 19.93%</w:t>
      </w:r>
      <w:r w:rsidDel="00000000" w:rsidR="00000000" w:rsidRPr="00000000">
        <w:rPr>
          <w:color w:val="000000"/>
          <w:sz w:val="20"/>
          <w:szCs w:val="20"/>
          <w:vertAlign w:val="baseline"/>
          <w:rtl w:val="0"/>
        </w:rPr>
        <w:t xml:space="preserve"> It was shown that </w:t>
      </w:r>
      <w:r w:rsidDel="00000000" w:rsidR="00000000" w:rsidRPr="00000000">
        <w:rPr>
          <w:i w:val="1"/>
          <w:sz w:val="20"/>
          <w:szCs w:val="20"/>
          <w:vertAlign w:val="baseline"/>
          <w:rtl w:val="0"/>
        </w:rPr>
        <w:t xml:space="preserve">E. histolytica/dispar </w:t>
      </w:r>
      <w:r w:rsidDel="00000000" w:rsidR="00000000" w:rsidRPr="00000000">
        <w:rPr>
          <w:sz w:val="20"/>
          <w:szCs w:val="20"/>
          <w:vertAlign w:val="baseline"/>
          <w:rtl w:val="0"/>
        </w:rPr>
        <w:t xml:space="preserve">was more prevalent in younger age groups (6-12 yrs) compared to older people (35+ yrs). Details were as shown in Table 2. The differences among age groups were statistically significant (P&lt;0.05)</w:t>
      </w:r>
    </w:p>
    <w:p w:rsidR="00000000" w:rsidDel="00000000" w:rsidP="00000000" w:rsidRDefault="00000000" w:rsidRPr="00000000" w14:paraId="00000041">
      <w:pPr>
        <w:jc w:val="both"/>
        <w:rPr>
          <w:b w:val="0"/>
          <w:color w:val="000000"/>
          <w:sz w:val="20"/>
          <w:szCs w:val="20"/>
          <w:vertAlign w:val="baseline"/>
        </w:rPr>
      </w:pPr>
      <w:r w:rsidDel="00000000" w:rsidR="00000000" w:rsidRPr="00000000">
        <w:rPr>
          <w:rtl w:val="0"/>
        </w:rPr>
      </w:r>
    </w:p>
    <w:p w:rsidR="00000000" w:rsidDel="00000000" w:rsidP="00000000" w:rsidRDefault="00000000" w:rsidRPr="00000000" w14:paraId="00000042">
      <w:pPr>
        <w:rPr>
          <w:b w:val="0"/>
          <w:color w:val="000000"/>
          <w:sz w:val="20"/>
          <w:szCs w:val="20"/>
          <w:vertAlign w:val="baseline"/>
        </w:rPr>
      </w:pPr>
      <w:r w:rsidDel="00000000" w:rsidR="00000000" w:rsidRPr="00000000">
        <w:rPr>
          <w:sz w:val="20"/>
          <w:szCs w:val="20"/>
          <w:vertAlign w:val="baseline"/>
          <w:rtl w:val="0"/>
        </w:rPr>
        <w:t xml:space="preserve">There was a higher prevalence of </w:t>
      </w:r>
      <w:r w:rsidDel="00000000" w:rsidR="00000000" w:rsidRPr="00000000">
        <w:rPr>
          <w:i w:val="1"/>
          <w:sz w:val="20"/>
          <w:szCs w:val="20"/>
          <w:vertAlign w:val="baseline"/>
          <w:rtl w:val="0"/>
        </w:rPr>
        <w:t xml:space="preserve">Entamoeba histolytica/dispar </w:t>
      </w:r>
      <w:r w:rsidDel="00000000" w:rsidR="00000000" w:rsidRPr="00000000">
        <w:rPr>
          <w:sz w:val="20"/>
          <w:szCs w:val="20"/>
          <w:vertAlign w:val="baseline"/>
          <w:rtl w:val="0"/>
        </w:rPr>
        <w:t xml:space="preserve">in males (22.14%) compared to females (17.39%) (P&lt;0.05 ).</w:t>
      </w:r>
      <w:r w:rsidDel="00000000" w:rsidR="00000000" w:rsidRPr="00000000">
        <w:rPr>
          <w:b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43">
      <w:pPr>
        <w:rPr>
          <w:sz w:val="20"/>
          <w:szCs w:val="20"/>
          <w:vertAlign w:val="baseline"/>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44">
      <w:pPr>
        <w:rPr>
          <w:sz w:val="20"/>
          <w:szCs w:val="20"/>
          <w:vertAlign w:val="baseline"/>
        </w:rPr>
      </w:pPr>
      <w:r w:rsidDel="00000000" w:rsidR="00000000" w:rsidRPr="00000000">
        <w:rPr>
          <w:rtl w:val="0"/>
        </w:rPr>
      </w:r>
    </w:p>
    <w:p w:rsidR="00000000" w:rsidDel="00000000" w:rsidP="00000000" w:rsidRDefault="00000000" w:rsidRPr="00000000" w14:paraId="00000045">
      <w:pPr>
        <w:jc w:val="both"/>
        <w:rPr>
          <w:color w:val="000000"/>
          <w:sz w:val="20"/>
          <w:szCs w:val="20"/>
          <w:vertAlign w:val="baseline"/>
        </w:rPr>
      </w:pPr>
      <w:r w:rsidDel="00000000" w:rsidR="00000000" w:rsidRPr="00000000">
        <w:rPr>
          <w:sz w:val="20"/>
          <w:szCs w:val="20"/>
          <w:vertAlign w:val="baseline"/>
          <w:rtl w:val="0"/>
        </w:rPr>
        <w:t xml:space="preserve">.</w:t>
      </w:r>
      <w:r w:rsidDel="00000000" w:rsidR="00000000" w:rsidRPr="00000000">
        <w:rPr>
          <w:b w:val="1"/>
          <w:color w:val="000000"/>
          <w:sz w:val="20"/>
          <w:szCs w:val="20"/>
          <w:vertAlign w:val="baseline"/>
          <w:rtl w:val="0"/>
        </w:rPr>
        <w:t xml:space="preserve"> </w:t>
      </w:r>
      <w:r w:rsidDel="00000000" w:rsidR="00000000" w:rsidRPr="00000000">
        <w:rPr>
          <w:color w:val="000000"/>
          <w:sz w:val="20"/>
          <w:szCs w:val="20"/>
          <w:vertAlign w:val="baseline"/>
          <w:rtl w:val="0"/>
        </w:rPr>
        <w:t xml:space="preserve">Table 2.  Microscopic prevalence of </w:t>
      </w:r>
      <w:r w:rsidDel="00000000" w:rsidR="00000000" w:rsidRPr="00000000">
        <w:rPr>
          <w:i w:val="1"/>
          <w:color w:val="000000"/>
          <w:sz w:val="20"/>
          <w:szCs w:val="20"/>
          <w:vertAlign w:val="baseline"/>
          <w:rtl w:val="0"/>
        </w:rPr>
        <w:t xml:space="preserve">Entamoeba histolytica / dispar</w:t>
      </w:r>
      <w:r w:rsidDel="00000000" w:rsidR="00000000" w:rsidRPr="00000000">
        <w:rPr>
          <w:color w:val="000000"/>
          <w:sz w:val="20"/>
          <w:szCs w:val="20"/>
          <w:vertAlign w:val="baseline"/>
          <w:rtl w:val="0"/>
        </w:rPr>
        <w:t xml:space="preserve"> in Soroti by age</w:t>
      </w:r>
    </w:p>
    <w:tbl>
      <w:tblPr>
        <w:tblStyle w:val="Table2"/>
        <w:tblW w:w="8640.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0"/>
        <w:gridCol w:w="2340"/>
        <w:gridCol w:w="2340"/>
        <w:gridCol w:w="1890"/>
        <w:tblGridChange w:id="0">
          <w:tblGrid>
            <w:gridCol w:w="2070"/>
            <w:gridCol w:w="2340"/>
            <w:gridCol w:w="2340"/>
            <w:gridCol w:w="1890"/>
          </w:tblGrid>
        </w:tblGridChange>
      </w:tblGrid>
      <w:tr>
        <w:tc>
          <w:tcPr>
            <w:vAlign w:val="top"/>
          </w:tcPr>
          <w:p w:rsidR="00000000" w:rsidDel="00000000" w:rsidP="00000000" w:rsidRDefault="00000000" w:rsidRPr="00000000" w14:paraId="00000046">
            <w:pPr>
              <w:jc w:val="center"/>
              <w:rPr>
                <w:sz w:val="20"/>
                <w:szCs w:val="20"/>
                <w:vertAlign w:val="baseline"/>
              </w:rPr>
            </w:pPr>
            <w:r w:rsidDel="00000000" w:rsidR="00000000" w:rsidRPr="00000000">
              <w:rPr>
                <w:sz w:val="20"/>
                <w:szCs w:val="20"/>
                <w:vertAlign w:val="baseline"/>
                <w:rtl w:val="0"/>
              </w:rPr>
              <w:t xml:space="preserve">Age group(years)</w:t>
            </w:r>
          </w:p>
        </w:tc>
        <w:tc>
          <w:tcPr>
            <w:vAlign w:val="top"/>
          </w:tcPr>
          <w:p w:rsidR="00000000" w:rsidDel="00000000" w:rsidP="00000000" w:rsidRDefault="00000000" w:rsidRPr="00000000" w14:paraId="00000047">
            <w:pPr>
              <w:jc w:val="center"/>
              <w:rPr>
                <w:sz w:val="20"/>
                <w:szCs w:val="20"/>
                <w:vertAlign w:val="baseline"/>
              </w:rPr>
            </w:pPr>
            <w:r w:rsidDel="00000000" w:rsidR="00000000" w:rsidRPr="00000000">
              <w:rPr>
                <w:sz w:val="20"/>
                <w:szCs w:val="20"/>
                <w:vertAlign w:val="baseline"/>
                <w:rtl w:val="0"/>
              </w:rPr>
              <w:t xml:space="preserve">No of samples examined</w:t>
            </w:r>
          </w:p>
        </w:tc>
        <w:tc>
          <w:tcPr>
            <w:vAlign w:val="top"/>
          </w:tcPr>
          <w:p w:rsidR="00000000" w:rsidDel="00000000" w:rsidP="00000000" w:rsidRDefault="00000000" w:rsidRPr="00000000" w14:paraId="00000048">
            <w:pPr>
              <w:jc w:val="center"/>
              <w:rPr>
                <w:sz w:val="20"/>
                <w:szCs w:val="20"/>
                <w:vertAlign w:val="baseline"/>
              </w:rPr>
            </w:pPr>
            <w:r w:rsidDel="00000000" w:rsidR="00000000" w:rsidRPr="00000000">
              <w:rPr>
                <w:sz w:val="20"/>
                <w:szCs w:val="20"/>
                <w:vertAlign w:val="baseline"/>
                <w:rtl w:val="0"/>
              </w:rPr>
              <w:t xml:space="preserve">No of positives</w:t>
            </w:r>
          </w:p>
        </w:tc>
        <w:tc>
          <w:tcPr>
            <w:vAlign w:val="top"/>
          </w:tcPr>
          <w:p w:rsidR="00000000" w:rsidDel="00000000" w:rsidP="00000000" w:rsidRDefault="00000000" w:rsidRPr="00000000" w14:paraId="00000049">
            <w:pPr>
              <w:jc w:val="center"/>
              <w:rPr>
                <w:sz w:val="20"/>
                <w:szCs w:val="20"/>
                <w:vertAlign w:val="baseline"/>
              </w:rPr>
            </w:pPr>
            <w:r w:rsidDel="00000000" w:rsidR="00000000" w:rsidRPr="00000000">
              <w:rPr>
                <w:sz w:val="20"/>
                <w:szCs w:val="20"/>
                <w:vertAlign w:val="baseline"/>
                <w:rtl w:val="0"/>
              </w:rPr>
              <w:t xml:space="preserve">Prevalence (%)</w:t>
            </w:r>
          </w:p>
        </w:tc>
      </w:tr>
      <w:tr>
        <w:tc>
          <w:tcPr>
            <w:vAlign w:val="top"/>
          </w:tcPr>
          <w:p w:rsidR="00000000" w:rsidDel="00000000" w:rsidP="00000000" w:rsidRDefault="00000000" w:rsidRPr="00000000" w14:paraId="0000004A">
            <w:pPr>
              <w:jc w:val="center"/>
              <w:rPr>
                <w:sz w:val="20"/>
                <w:szCs w:val="20"/>
                <w:vertAlign w:val="baseline"/>
              </w:rPr>
            </w:pPr>
            <w:r w:rsidDel="00000000" w:rsidR="00000000" w:rsidRPr="00000000">
              <w:rPr>
                <w:sz w:val="20"/>
                <w:szCs w:val="20"/>
                <w:vertAlign w:val="baseline"/>
                <w:rtl w:val="0"/>
              </w:rPr>
              <w:t xml:space="preserve">0-5</w:t>
            </w:r>
          </w:p>
        </w:tc>
        <w:tc>
          <w:tcPr>
            <w:vAlign w:val="top"/>
          </w:tcPr>
          <w:p w:rsidR="00000000" w:rsidDel="00000000" w:rsidP="00000000" w:rsidRDefault="00000000" w:rsidRPr="00000000" w14:paraId="0000004B">
            <w:pPr>
              <w:jc w:val="center"/>
              <w:rPr>
                <w:sz w:val="20"/>
                <w:szCs w:val="20"/>
                <w:vertAlign w:val="baseline"/>
              </w:rPr>
            </w:pPr>
            <w:r w:rsidDel="00000000" w:rsidR="00000000" w:rsidRPr="00000000">
              <w:rPr>
                <w:sz w:val="20"/>
                <w:szCs w:val="20"/>
                <w:vertAlign w:val="baseline"/>
                <w:rtl w:val="0"/>
              </w:rPr>
              <w:t xml:space="preserve">76</w:t>
            </w:r>
          </w:p>
        </w:tc>
        <w:tc>
          <w:tcPr>
            <w:vAlign w:val="top"/>
          </w:tcPr>
          <w:p w:rsidR="00000000" w:rsidDel="00000000" w:rsidP="00000000" w:rsidRDefault="00000000" w:rsidRPr="00000000" w14:paraId="0000004C">
            <w:pPr>
              <w:jc w:val="center"/>
              <w:rPr>
                <w:sz w:val="20"/>
                <w:szCs w:val="20"/>
                <w:vertAlign w:val="baseline"/>
              </w:rPr>
            </w:pPr>
            <w:r w:rsidDel="00000000" w:rsidR="00000000" w:rsidRPr="00000000">
              <w:rPr>
                <w:sz w:val="20"/>
                <w:szCs w:val="20"/>
                <w:vertAlign w:val="baseline"/>
                <w:rtl w:val="0"/>
              </w:rPr>
              <w:t xml:space="preserve">15</w:t>
            </w:r>
          </w:p>
        </w:tc>
        <w:tc>
          <w:tcPr>
            <w:vAlign w:val="top"/>
          </w:tcPr>
          <w:p w:rsidR="00000000" w:rsidDel="00000000" w:rsidP="00000000" w:rsidRDefault="00000000" w:rsidRPr="00000000" w14:paraId="0000004D">
            <w:pPr>
              <w:jc w:val="center"/>
              <w:rPr>
                <w:sz w:val="20"/>
                <w:szCs w:val="20"/>
                <w:vertAlign w:val="baseline"/>
              </w:rPr>
            </w:pPr>
            <w:r w:rsidDel="00000000" w:rsidR="00000000" w:rsidRPr="00000000">
              <w:rPr>
                <w:sz w:val="20"/>
                <w:szCs w:val="20"/>
                <w:vertAlign w:val="baseline"/>
                <w:rtl w:val="0"/>
              </w:rPr>
              <w:t xml:space="preserve">19.74</w:t>
            </w:r>
          </w:p>
        </w:tc>
      </w:tr>
      <w:tr>
        <w:tc>
          <w:tcPr>
            <w:vAlign w:val="top"/>
          </w:tcPr>
          <w:p w:rsidR="00000000" w:rsidDel="00000000" w:rsidP="00000000" w:rsidRDefault="00000000" w:rsidRPr="00000000" w14:paraId="0000004E">
            <w:pPr>
              <w:jc w:val="center"/>
              <w:rPr>
                <w:sz w:val="20"/>
                <w:szCs w:val="20"/>
                <w:vertAlign w:val="baseline"/>
              </w:rPr>
            </w:pPr>
            <w:r w:rsidDel="00000000" w:rsidR="00000000" w:rsidRPr="00000000">
              <w:rPr>
                <w:sz w:val="20"/>
                <w:szCs w:val="20"/>
                <w:vertAlign w:val="baseline"/>
                <w:rtl w:val="0"/>
              </w:rPr>
              <w:t xml:space="preserve">6-12</w:t>
            </w:r>
          </w:p>
        </w:tc>
        <w:tc>
          <w:tcPr>
            <w:vAlign w:val="top"/>
          </w:tcPr>
          <w:p w:rsidR="00000000" w:rsidDel="00000000" w:rsidP="00000000" w:rsidRDefault="00000000" w:rsidRPr="00000000" w14:paraId="0000004F">
            <w:pPr>
              <w:jc w:val="center"/>
              <w:rPr>
                <w:sz w:val="20"/>
                <w:szCs w:val="20"/>
                <w:vertAlign w:val="baseline"/>
              </w:rPr>
            </w:pPr>
            <w:r w:rsidDel="00000000" w:rsidR="00000000" w:rsidRPr="00000000">
              <w:rPr>
                <w:sz w:val="20"/>
                <w:szCs w:val="20"/>
                <w:vertAlign w:val="baseline"/>
                <w:rtl w:val="0"/>
              </w:rPr>
              <w:t xml:space="preserve">45</w:t>
            </w:r>
          </w:p>
        </w:tc>
        <w:tc>
          <w:tcPr>
            <w:vAlign w:val="top"/>
          </w:tcPr>
          <w:p w:rsidR="00000000" w:rsidDel="00000000" w:rsidP="00000000" w:rsidRDefault="00000000" w:rsidRPr="00000000" w14:paraId="00000050">
            <w:pPr>
              <w:jc w:val="center"/>
              <w:rPr>
                <w:sz w:val="20"/>
                <w:szCs w:val="20"/>
                <w:vertAlign w:val="baseline"/>
              </w:rPr>
            </w:pPr>
            <w:r w:rsidDel="00000000" w:rsidR="00000000" w:rsidRPr="00000000">
              <w:rPr>
                <w:sz w:val="20"/>
                <w:szCs w:val="20"/>
                <w:vertAlign w:val="baseline"/>
                <w:rtl w:val="0"/>
              </w:rPr>
              <w:t xml:space="preserve">11</w:t>
            </w:r>
          </w:p>
        </w:tc>
        <w:tc>
          <w:tcPr>
            <w:vAlign w:val="top"/>
          </w:tcPr>
          <w:p w:rsidR="00000000" w:rsidDel="00000000" w:rsidP="00000000" w:rsidRDefault="00000000" w:rsidRPr="00000000" w14:paraId="00000051">
            <w:pPr>
              <w:jc w:val="center"/>
              <w:rPr>
                <w:sz w:val="20"/>
                <w:szCs w:val="20"/>
                <w:vertAlign w:val="baseline"/>
              </w:rPr>
            </w:pPr>
            <w:r w:rsidDel="00000000" w:rsidR="00000000" w:rsidRPr="00000000">
              <w:rPr>
                <w:sz w:val="20"/>
                <w:szCs w:val="20"/>
                <w:vertAlign w:val="baseline"/>
                <w:rtl w:val="0"/>
              </w:rPr>
              <w:t xml:space="preserve">24.44</w:t>
            </w:r>
          </w:p>
        </w:tc>
      </w:tr>
      <w:tr>
        <w:tc>
          <w:tcPr>
            <w:vAlign w:val="top"/>
          </w:tcPr>
          <w:p w:rsidR="00000000" w:rsidDel="00000000" w:rsidP="00000000" w:rsidRDefault="00000000" w:rsidRPr="00000000" w14:paraId="00000052">
            <w:pPr>
              <w:jc w:val="center"/>
              <w:rPr>
                <w:sz w:val="20"/>
                <w:szCs w:val="20"/>
                <w:vertAlign w:val="baseline"/>
              </w:rPr>
            </w:pPr>
            <w:r w:rsidDel="00000000" w:rsidR="00000000" w:rsidRPr="00000000">
              <w:rPr>
                <w:sz w:val="20"/>
                <w:szCs w:val="20"/>
                <w:vertAlign w:val="baseline"/>
                <w:rtl w:val="0"/>
              </w:rPr>
              <w:t xml:space="preserve">13-19</w:t>
            </w:r>
          </w:p>
        </w:tc>
        <w:tc>
          <w:tcPr>
            <w:vAlign w:val="top"/>
          </w:tcPr>
          <w:p w:rsidR="00000000" w:rsidDel="00000000" w:rsidP="00000000" w:rsidRDefault="00000000" w:rsidRPr="00000000" w14:paraId="00000053">
            <w:pPr>
              <w:jc w:val="center"/>
              <w:rPr>
                <w:sz w:val="20"/>
                <w:szCs w:val="20"/>
                <w:vertAlign w:val="baseline"/>
              </w:rPr>
            </w:pPr>
            <w:r w:rsidDel="00000000" w:rsidR="00000000" w:rsidRPr="00000000">
              <w:rPr>
                <w:sz w:val="20"/>
                <w:szCs w:val="20"/>
                <w:vertAlign w:val="baseline"/>
                <w:rtl w:val="0"/>
              </w:rPr>
              <w:t xml:space="preserve">34</w:t>
            </w:r>
          </w:p>
        </w:tc>
        <w:tc>
          <w:tcPr>
            <w:vAlign w:val="top"/>
          </w:tcPr>
          <w:p w:rsidR="00000000" w:rsidDel="00000000" w:rsidP="00000000" w:rsidRDefault="00000000" w:rsidRPr="00000000" w14:paraId="00000054">
            <w:pPr>
              <w:jc w:val="center"/>
              <w:rPr>
                <w:sz w:val="20"/>
                <w:szCs w:val="20"/>
                <w:vertAlign w:val="baseline"/>
              </w:rPr>
            </w:pPr>
            <w:r w:rsidDel="00000000" w:rsidR="00000000" w:rsidRPr="00000000">
              <w:rPr>
                <w:sz w:val="20"/>
                <w:szCs w:val="20"/>
                <w:vertAlign w:val="baseline"/>
                <w:rtl w:val="0"/>
              </w:rPr>
              <w:t xml:space="preserve">06</w:t>
            </w:r>
          </w:p>
        </w:tc>
        <w:tc>
          <w:tcPr>
            <w:vAlign w:val="top"/>
          </w:tcPr>
          <w:p w:rsidR="00000000" w:rsidDel="00000000" w:rsidP="00000000" w:rsidRDefault="00000000" w:rsidRPr="00000000" w14:paraId="00000055">
            <w:pPr>
              <w:jc w:val="center"/>
              <w:rPr>
                <w:sz w:val="20"/>
                <w:szCs w:val="20"/>
                <w:vertAlign w:val="baseline"/>
              </w:rPr>
            </w:pPr>
            <w:r w:rsidDel="00000000" w:rsidR="00000000" w:rsidRPr="00000000">
              <w:rPr>
                <w:sz w:val="20"/>
                <w:szCs w:val="20"/>
                <w:vertAlign w:val="baseline"/>
                <w:rtl w:val="0"/>
              </w:rPr>
              <w:t xml:space="preserve">17.65</w:t>
            </w:r>
          </w:p>
        </w:tc>
      </w:tr>
      <w:tr>
        <w:tc>
          <w:tcPr>
            <w:vAlign w:val="top"/>
          </w:tcPr>
          <w:p w:rsidR="00000000" w:rsidDel="00000000" w:rsidP="00000000" w:rsidRDefault="00000000" w:rsidRPr="00000000" w14:paraId="00000056">
            <w:pPr>
              <w:jc w:val="center"/>
              <w:rPr>
                <w:sz w:val="20"/>
                <w:szCs w:val="20"/>
                <w:vertAlign w:val="baseline"/>
              </w:rPr>
            </w:pPr>
            <w:r w:rsidDel="00000000" w:rsidR="00000000" w:rsidRPr="00000000">
              <w:rPr>
                <w:sz w:val="20"/>
                <w:szCs w:val="20"/>
                <w:vertAlign w:val="baseline"/>
                <w:rtl w:val="0"/>
              </w:rPr>
              <w:t xml:space="preserve">20-34</w:t>
            </w:r>
          </w:p>
        </w:tc>
        <w:tc>
          <w:tcPr>
            <w:vAlign w:val="top"/>
          </w:tcPr>
          <w:p w:rsidR="00000000" w:rsidDel="00000000" w:rsidP="00000000" w:rsidRDefault="00000000" w:rsidRPr="00000000" w14:paraId="00000057">
            <w:pPr>
              <w:jc w:val="center"/>
              <w:rPr>
                <w:sz w:val="20"/>
                <w:szCs w:val="20"/>
                <w:vertAlign w:val="baseline"/>
              </w:rPr>
            </w:pPr>
            <w:r w:rsidDel="00000000" w:rsidR="00000000" w:rsidRPr="00000000">
              <w:rPr>
                <w:sz w:val="20"/>
                <w:szCs w:val="20"/>
                <w:vertAlign w:val="baseline"/>
                <w:rtl w:val="0"/>
              </w:rPr>
              <w:t xml:space="preserve">62</w:t>
            </w:r>
          </w:p>
        </w:tc>
        <w:tc>
          <w:tcPr>
            <w:vAlign w:val="top"/>
          </w:tcPr>
          <w:p w:rsidR="00000000" w:rsidDel="00000000" w:rsidP="00000000" w:rsidRDefault="00000000" w:rsidRPr="00000000" w14:paraId="00000058">
            <w:pPr>
              <w:jc w:val="center"/>
              <w:rPr>
                <w:sz w:val="20"/>
                <w:szCs w:val="20"/>
                <w:vertAlign w:val="baseline"/>
              </w:rPr>
            </w:pPr>
            <w:r w:rsidDel="00000000" w:rsidR="00000000" w:rsidRPr="00000000">
              <w:rPr>
                <w:sz w:val="20"/>
                <w:szCs w:val="20"/>
                <w:vertAlign w:val="baseline"/>
                <w:rtl w:val="0"/>
              </w:rPr>
              <w:t xml:space="preserve">12</w:t>
            </w:r>
          </w:p>
        </w:tc>
        <w:tc>
          <w:tcPr>
            <w:vAlign w:val="top"/>
          </w:tcPr>
          <w:p w:rsidR="00000000" w:rsidDel="00000000" w:rsidP="00000000" w:rsidRDefault="00000000" w:rsidRPr="00000000" w14:paraId="00000059">
            <w:pPr>
              <w:jc w:val="center"/>
              <w:rPr>
                <w:sz w:val="20"/>
                <w:szCs w:val="20"/>
                <w:vertAlign w:val="baseline"/>
              </w:rPr>
            </w:pPr>
            <w:r w:rsidDel="00000000" w:rsidR="00000000" w:rsidRPr="00000000">
              <w:rPr>
                <w:sz w:val="20"/>
                <w:szCs w:val="20"/>
                <w:vertAlign w:val="baseline"/>
                <w:rtl w:val="0"/>
              </w:rPr>
              <w:t xml:space="preserve">19.35</w:t>
            </w:r>
          </w:p>
        </w:tc>
      </w:tr>
      <w:tr>
        <w:tc>
          <w:tcPr>
            <w:vAlign w:val="top"/>
          </w:tcPr>
          <w:p w:rsidR="00000000" w:rsidDel="00000000" w:rsidP="00000000" w:rsidRDefault="00000000" w:rsidRPr="00000000" w14:paraId="0000005A">
            <w:pPr>
              <w:jc w:val="center"/>
              <w:rPr>
                <w:sz w:val="20"/>
                <w:szCs w:val="20"/>
                <w:vertAlign w:val="baseline"/>
              </w:rPr>
            </w:pPr>
            <w:r w:rsidDel="00000000" w:rsidR="00000000" w:rsidRPr="00000000">
              <w:rPr>
                <w:sz w:val="20"/>
                <w:szCs w:val="20"/>
                <w:vertAlign w:val="baseline"/>
                <w:rtl w:val="0"/>
              </w:rPr>
              <w:t xml:space="preserve">35+</w:t>
            </w:r>
          </w:p>
        </w:tc>
        <w:tc>
          <w:tcPr>
            <w:vAlign w:val="top"/>
          </w:tcPr>
          <w:p w:rsidR="00000000" w:rsidDel="00000000" w:rsidP="00000000" w:rsidRDefault="00000000" w:rsidRPr="00000000" w14:paraId="0000005B">
            <w:pPr>
              <w:jc w:val="center"/>
              <w:rPr>
                <w:sz w:val="20"/>
                <w:szCs w:val="20"/>
                <w:vertAlign w:val="baseline"/>
              </w:rPr>
            </w:pPr>
            <w:r w:rsidDel="00000000" w:rsidR="00000000" w:rsidRPr="00000000">
              <w:rPr>
                <w:sz w:val="20"/>
                <w:szCs w:val="20"/>
                <w:vertAlign w:val="baseline"/>
                <w:rtl w:val="0"/>
              </w:rPr>
              <w:t xml:space="preserve">84</w:t>
            </w:r>
          </w:p>
        </w:tc>
        <w:tc>
          <w:tcPr>
            <w:vAlign w:val="top"/>
          </w:tcPr>
          <w:p w:rsidR="00000000" w:rsidDel="00000000" w:rsidP="00000000" w:rsidRDefault="00000000" w:rsidRPr="00000000" w14:paraId="0000005C">
            <w:pPr>
              <w:jc w:val="center"/>
              <w:rPr>
                <w:sz w:val="20"/>
                <w:szCs w:val="20"/>
                <w:vertAlign w:val="baseline"/>
              </w:rPr>
            </w:pPr>
            <w:r w:rsidDel="00000000" w:rsidR="00000000" w:rsidRPr="00000000">
              <w:rPr>
                <w:sz w:val="20"/>
                <w:szCs w:val="20"/>
                <w:vertAlign w:val="baseline"/>
                <w:rtl w:val="0"/>
              </w:rPr>
              <w:t xml:space="preserve">16</w:t>
            </w:r>
          </w:p>
        </w:tc>
        <w:tc>
          <w:tcPr>
            <w:vAlign w:val="top"/>
          </w:tcPr>
          <w:p w:rsidR="00000000" w:rsidDel="00000000" w:rsidP="00000000" w:rsidRDefault="00000000" w:rsidRPr="00000000" w14:paraId="0000005D">
            <w:pPr>
              <w:jc w:val="center"/>
              <w:rPr>
                <w:sz w:val="20"/>
                <w:szCs w:val="20"/>
                <w:vertAlign w:val="baseline"/>
              </w:rPr>
            </w:pPr>
            <w:r w:rsidDel="00000000" w:rsidR="00000000" w:rsidRPr="00000000">
              <w:rPr>
                <w:sz w:val="20"/>
                <w:szCs w:val="20"/>
                <w:vertAlign w:val="baseline"/>
                <w:rtl w:val="0"/>
              </w:rPr>
              <w:t xml:space="preserve">19.05</w:t>
            </w:r>
          </w:p>
        </w:tc>
      </w:tr>
    </w:tbl>
    <w:p w:rsidR="00000000" w:rsidDel="00000000" w:rsidP="00000000" w:rsidRDefault="00000000" w:rsidRPr="00000000" w14:paraId="0000005E">
      <w:pPr>
        <w:jc w:val="both"/>
        <w:rPr>
          <w:b w:val="0"/>
          <w:color w:val="000000"/>
          <w:sz w:val="20"/>
          <w:szCs w:val="20"/>
          <w:vertAlign w:val="baseline"/>
        </w:rPr>
      </w:pPr>
      <w:r w:rsidDel="00000000" w:rsidR="00000000" w:rsidRPr="00000000">
        <w:rPr>
          <w:rtl w:val="0"/>
        </w:rPr>
      </w:r>
    </w:p>
    <w:p w:rsidR="00000000" w:rsidDel="00000000" w:rsidP="00000000" w:rsidRDefault="00000000" w:rsidRPr="00000000" w14:paraId="0000005F">
      <w:pPr>
        <w:jc w:val="both"/>
        <w:rPr>
          <w:b w:val="0"/>
          <w:color w:val="000000"/>
          <w:sz w:val="20"/>
          <w:szCs w:val="20"/>
          <w:vertAlign w:val="baseline"/>
        </w:rPr>
        <w:sectPr>
          <w:type w:val="continuous"/>
          <w:pgSz w:h="15840" w:w="12240" w:orient="portrait"/>
          <w:pgMar w:bottom="1440" w:top="1440" w:left="1440" w:right="1440" w:header="720" w:footer="720"/>
        </w:sectPr>
      </w:pPr>
      <w:r w:rsidDel="00000000" w:rsidR="00000000" w:rsidRPr="00000000">
        <w:rPr>
          <w:b w:val="1"/>
          <w:color w:val="000000"/>
          <w:sz w:val="20"/>
          <w:szCs w:val="20"/>
          <w:vertAlign w:val="baseline"/>
          <w:rtl w:val="0"/>
        </w:rPr>
        <w:t xml:space="preserve">Discussion</w:t>
      </w:r>
      <w:r w:rsidDel="00000000" w:rsidR="00000000" w:rsidRPr="00000000">
        <w:rPr>
          <w:rtl w:val="0"/>
        </w:rPr>
      </w:r>
    </w:p>
    <w:p w:rsidR="00000000" w:rsidDel="00000000" w:rsidP="00000000" w:rsidRDefault="00000000" w:rsidRPr="00000000" w14:paraId="00000060">
      <w:pPr>
        <w:jc w:val="both"/>
        <w:rPr>
          <w:color w:val="000000"/>
          <w:sz w:val="20"/>
          <w:szCs w:val="20"/>
          <w:vertAlign w:val="baseline"/>
        </w:rPr>
      </w:pPr>
      <w:r w:rsidDel="00000000" w:rsidR="00000000" w:rsidRPr="00000000">
        <w:rPr>
          <w:rtl w:val="0"/>
        </w:rPr>
      </w:r>
    </w:p>
    <w:p w:rsidR="00000000" w:rsidDel="00000000" w:rsidP="00000000" w:rsidRDefault="00000000" w:rsidRPr="00000000" w14:paraId="00000061">
      <w:pPr>
        <w:jc w:val="both"/>
        <w:rPr>
          <w:sz w:val="20"/>
          <w:szCs w:val="20"/>
          <w:vertAlign w:val="baseline"/>
        </w:rPr>
      </w:pPr>
      <w:r w:rsidDel="00000000" w:rsidR="00000000" w:rsidRPr="00000000">
        <w:rPr>
          <w:color w:val="000000"/>
          <w:sz w:val="20"/>
          <w:szCs w:val="20"/>
          <w:vertAlign w:val="baseline"/>
          <w:rtl w:val="0"/>
        </w:rPr>
        <w:t xml:space="preserve">This study has revealed a high rate of infection with</w:t>
      </w:r>
      <w:r w:rsidDel="00000000" w:rsidR="00000000" w:rsidRPr="00000000">
        <w:rPr>
          <w:i w:val="1"/>
          <w:color w:val="000000"/>
          <w:sz w:val="20"/>
          <w:szCs w:val="20"/>
          <w:vertAlign w:val="baseline"/>
          <w:rtl w:val="0"/>
        </w:rPr>
        <w:t xml:space="preserve"> Entamoeba histolytica/dispar </w:t>
      </w:r>
      <w:r w:rsidDel="00000000" w:rsidR="00000000" w:rsidRPr="00000000">
        <w:rPr>
          <w:color w:val="000000"/>
          <w:sz w:val="20"/>
          <w:szCs w:val="20"/>
          <w:vertAlign w:val="baseline"/>
          <w:rtl w:val="0"/>
        </w:rPr>
        <w:t xml:space="preserve">among humans</w:t>
      </w:r>
      <w:r w:rsidDel="00000000" w:rsidR="00000000" w:rsidRPr="00000000">
        <w:rPr>
          <w:i w:val="1"/>
          <w:color w:val="000000"/>
          <w:sz w:val="20"/>
          <w:szCs w:val="20"/>
          <w:vertAlign w:val="baseline"/>
          <w:rtl w:val="0"/>
        </w:rPr>
        <w:t xml:space="preserve"> </w:t>
      </w:r>
      <w:r w:rsidDel="00000000" w:rsidR="00000000" w:rsidRPr="00000000">
        <w:rPr>
          <w:color w:val="000000"/>
          <w:sz w:val="20"/>
          <w:szCs w:val="20"/>
          <w:vertAlign w:val="baseline"/>
          <w:rtl w:val="0"/>
        </w:rPr>
        <w:t xml:space="preserve">in Soroti, Eastern Uganda</w:t>
      </w:r>
      <w:r w:rsidDel="00000000" w:rsidR="00000000" w:rsidRPr="00000000">
        <w:rPr>
          <w:i w:val="1"/>
          <w:color w:val="000000"/>
          <w:sz w:val="20"/>
          <w:szCs w:val="20"/>
          <w:vertAlign w:val="baseline"/>
          <w:rtl w:val="0"/>
        </w:rPr>
        <w:t xml:space="preserve"> </w:t>
      </w:r>
      <w:r w:rsidDel="00000000" w:rsidR="00000000" w:rsidRPr="00000000">
        <w:rPr>
          <w:color w:val="000000"/>
          <w:sz w:val="20"/>
          <w:szCs w:val="20"/>
          <w:vertAlign w:val="baseline"/>
          <w:rtl w:val="0"/>
        </w:rPr>
        <w:t xml:space="preserve">with a prevalence of 19.93% (Table 2). Although the factors causing this high level of infection have not been delineated, it is plausible to suggest that this could be</w:t>
      </w:r>
      <w:r w:rsidDel="00000000" w:rsidR="00000000" w:rsidRPr="00000000">
        <w:rPr>
          <w:i w:val="1"/>
          <w:color w:val="000000"/>
          <w:sz w:val="20"/>
          <w:szCs w:val="20"/>
          <w:vertAlign w:val="baseline"/>
          <w:rtl w:val="0"/>
        </w:rPr>
        <w:t xml:space="preserve"> </w:t>
      </w:r>
      <w:r w:rsidDel="00000000" w:rsidR="00000000" w:rsidRPr="00000000">
        <w:rPr>
          <w:color w:val="000000"/>
          <w:sz w:val="20"/>
          <w:szCs w:val="20"/>
          <w:vertAlign w:val="baseline"/>
          <w:rtl w:val="0"/>
        </w:rPr>
        <w:t xml:space="preserve">linked to the poor sanitary conditions around the homes of the people. Indeed poor sanitary status has been </w:t>
      </w:r>
      <w:r w:rsidDel="00000000" w:rsidR="00000000" w:rsidRPr="00000000">
        <w:rPr>
          <w:sz w:val="20"/>
          <w:szCs w:val="20"/>
          <w:vertAlign w:val="baseline"/>
          <w:rtl w:val="0"/>
        </w:rPr>
        <w:t xml:space="preserve">associated with faecal contamination of drinking water and foods</w:t>
      </w:r>
      <w:r w:rsidDel="00000000" w:rsidR="00000000" w:rsidRPr="00000000">
        <w:rPr>
          <w:color w:val="000000"/>
          <w:sz w:val="20"/>
          <w:szCs w:val="20"/>
          <w:vertAlign w:val="baseline"/>
          <w:rtl w:val="0"/>
        </w:rPr>
        <w:t xml:space="preserve"> with diarrheal organisms including </w:t>
      </w:r>
      <w:r w:rsidDel="00000000" w:rsidR="00000000" w:rsidRPr="00000000">
        <w:rPr>
          <w:i w:val="1"/>
          <w:color w:val="000000"/>
          <w:sz w:val="20"/>
          <w:szCs w:val="20"/>
          <w:vertAlign w:val="baseline"/>
          <w:rtl w:val="0"/>
        </w:rPr>
        <w:t xml:space="preserve">Entamoeba </w:t>
      </w:r>
      <w:r w:rsidDel="00000000" w:rsidR="00000000" w:rsidRPr="00000000">
        <w:rPr>
          <w:color w:val="000000"/>
          <w:sz w:val="20"/>
          <w:szCs w:val="20"/>
          <w:vertAlign w:val="baseline"/>
          <w:rtl w:val="0"/>
        </w:rPr>
        <w:t xml:space="preserve">(11, 12, 13). In the study area, sanitary facilities in the many homes were inadequate. </w:t>
      </w:r>
      <w:r w:rsidDel="00000000" w:rsidR="00000000" w:rsidRPr="00000000">
        <w:rPr>
          <w:sz w:val="20"/>
          <w:szCs w:val="20"/>
          <w:vertAlign w:val="baseline"/>
          <w:rtl w:val="0"/>
        </w:rPr>
        <w:t xml:space="preserve">The main safe water supply was the deep boreholes which  a significant proportion of them were non-functional for over 5 years and were considered abandoned. As a result, the access rate for safe drinking water in rural sub-counties were as low as 46 % (14) leaving many people to drink from sources contaminated by pathogens like </w:t>
      </w:r>
      <w:r w:rsidDel="00000000" w:rsidR="00000000" w:rsidRPr="00000000">
        <w:rPr>
          <w:i w:val="1"/>
          <w:sz w:val="20"/>
          <w:szCs w:val="20"/>
          <w:vertAlign w:val="baseline"/>
          <w:rtl w:val="0"/>
        </w:rPr>
        <w:t xml:space="preserve">Entamoeba histolytica. </w:t>
      </w:r>
      <w:r w:rsidDel="00000000" w:rsidR="00000000" w:rsidRPr="00000000">
        <w:rPr>
          <w:sz w:val="20"/>
          <w:szCs w:val="20"/>
          <w:vertAlign w:val="baseline"/>
          <w:rtl w:val="0"/>
        </w:rPr>
        <w:t xml:space="preserve">Eight eighty point seven percent of people in Soroti district leave in rural area. In 2003, it was estimated that 4% of the global burden of disease and 1.6 million deaths per year were attributable to unsafe water supply and sanitation (15).</w:t>
      </w:r>
    </w:p>
    <w:p w:rsidR="00000000" w:rsidDel="00000000" w:rsidP="00000000" w:rsidRDefault="00000000" w:rsidRPr="00000000" w14:paraId="00000062">
      <w:pPr>
        <w:jc w:val="both"/>
        <w:rPr>
          <w:sz w:val="20"/>
          <w:szCs w:val="20"/>
          <w:vertAlign w:val="baseline"/>
        </w:rPr>
      </w:pPr>
      <w:r w:rsidDel="00000000" w:rsidR="00000000" w:rsidRPr="00000000">
        <w:rPr>
          <w:rtl w:val="0"/>
        </w:rPr>
      </w:r>
    </w:p>
    <w:p w:rsidR="00000000" w:rsidDel="00000000" w:rsidP="00000000" w:rsidRDefault="00000000" w:rsidRPr="00000000" w14:paraId="00000063">
      <w:pPr>
        <w:jc w:val="both"/>
        <w:rPr>
          <w:sz w:val="20"/>
          <w:szCs w:val="20"/>
          <w:vertAlign w:val="baseline"/>
        </w:rPr>
      </w:pPr>
      <w:r w:rsidDel="00000000" w:rsidR="00000000" w:rsidRPr="00000000">
        <w:rPr>
          <w:sz w:val="20"/>
          <w:szCs w:val="20"/>
          <w:vertAlign w:val="baseline"/>
          <w:rtl w:val="0"/>
        </w:rPr>
        <w:t xml:space="preserve">The effects of the 2007 “Teso floods”  that devastated Soroti district cannot be under estimated. Many water sources, mainly shallow wells and springs were contaminated by floodwater thus limiting access to clean water. </w:t>
      </w:r>
      <w:r w:rsidDel="00000000" w:rsidR="00000000" w:rsidRPr="00000000">
        <w:rPr>
          <w:color w:val="292526"/>
          <w:sz w:val="20"/>
          <w:szCs w:val="20"/>
          <w:vertAlign w:val="baseline"/>
          <w:rtl w:val="0"/>
        </w:rPr>
        <w:t xml:space="preserve">Heavy rain water  are known to transport human and animal faecal matter thereby contaminating the groundwater with </w:t>
      </w:r>
      <w:r w:rsidDel="00000000" w:rsidR="00000000" w:rsidRPr="00000000">
        <w:rPr>
          <w:i w:val="1"/>
          <w:color w:val="292526"/>
          <w:sz w:val="20"/>
          <w:szCs w:val="20"/>
          <w:vertAlign w:val="baseline"/>
          <w:rtl w:val="0"/>
        </w:rPr>
        <w:t xml:space="preserve">Cryptosporidium</w:t>
      </w:r>
      <w:r w:rsidDel="00000000" w:rsidR="00000000" w:rsidRPr="00000000">
        <w:rPr>
          <w:color w:val="292526"/>
          <w:sz w:val="20"/>
          <w:szCs w:val="20"/>
          <w:vertAlign w:val="baseline"/>
          <w:rtl w:val="0"/>
        </w:rPr>
        <w:t xml:space="preserve">, </w:t>
      </w:r>
      <w:r w:rsidDel="00000000" w:rsidR="00000000" w:rsidRPr="00000000">
        <w:rPr>
          <w:i w:val="1"/>
          <w:color w:val="292526"/>
          <w:sz w:val="20"/>
          <w:szCs w:val="20"/>
          <w:vertAlign w:val="baseline"/>
          <w:rtl w:val="0"/>
        </w:rPr>
        <w:t xml:space="preserve">Giardia</w:t>
      </w:r>
      <w:r w:rsidDel="00000000" w:rsidR="00000000" w:rsidRPr="00000000">
        <w:rPr>
          <w:color w:val="292526"/>
          <w:sz w:val="20"/>
          <w:szCs w:val="20"/>
          <w:vertAlign w:val="baseline"/>
          <w:rtl w:val="0"/>
        </w:rPr>
        <w:t xml:space="preserve"> and </w:t>
      </w:r>
      <w:r w:rsidDel="00000000" w:rsidR="00000000" w:rsidRPr="00000000">
        <w:rPr>
          <w:i w:val="1"/>
          <w:color w:val="292526"/>
          <w:sz w:val="20"/>
          <w:szCs w:val="20"/>
          <w:vertAlign w:val="baseline"/>
          <w:rtl w:val="0"/>
        </w:rPr>
        <w:t xml:space="preserve">E.coli </w:t>
      </w:r>
      <w:r w:rsidDel="00000000" w:rsidR="00000000" w:rsidRPr="00000000">
        <w:rPr>
          <w:color w:val="292526"/>
          <w:sz w:val="20"/>
          <w:szCs w:val="20"/>
          <w:vertAlign w:val="baseline"/>
          <w:rtl w:val="0"/>
        </w:rPr>
        <w:t xml:space="preserve">(16,17). This could arguably apply to </w:t>
      </w:r>
      <w:r w:rsidDel="00000000" w:rsidR="00000000" w:rsidRPr="00000000">
        <w:rPr>
          <w:i w:val="1"/>
          <w:color w:val="292526"/>
          <w:sz w:val="20"/>
          <w:szCs w:val="20"/>
          <w:vertAlign w:val="baseline"/>
          <w:rtl w:val="0"/>
        </w:rPr>
        <w:t xml:space="preserve">Entamoeba histolytica </w:t>
      </w:r>
      <w:r w:rsidDel="00000000" w:rsidR="00000000" w:rsidRPr="00000000">
        <w:rPr>
          <w:color w:val="292526"/>
          <w:sz w:val="20"/>
          <w:szCs w:val="20"/>
          <w:vertAlign w:val="baseline"/>
          <w:rtl w:val="0"/>
        </w:rPr>
        <w:t xml:space="preserve">also.</w:t>
      </w:r>
      <w:r w:rsidDel="00000000" w:rsidR="00000000" w:rsidRPr="00000000">
        <w:rPr>
          <w:sz w:val="20"/>
          <w:szCs w:val="20"/>
          <w:vertAlign w:val="baseline"/>
          <w:rtl w:val="0"/>
        </w:rPr>
        <w:t xml:space="preserve"> Flooding has been associated with diarrhoeal diseases outbreaks especially in areas where sanitation facilities were poor (18). In addition, use of ponds, backwaters, and rivers as sources of household or drinking water   have been associated with increased prevalence of water-borne pathogens. These water sources are usually highly polluted, especially during the rainy seasons because they are contaminated by rain water runoff containing parasite cysts from animals and human droppings (19). A study by Omar </w:t>
      </w:r>
      <w:r w:rsidDel="00000000" w:rsidR="00000000" w:rsidRPr="00000000">
        <w:rPr>
          <w:i w:val="1"/>
          <w:sz w:val="20"/>
          <w:szCs w:val="20"/>
          <w:vertAlign w:val="baseline"/>
          <w:rtl w:val="0"/>
        </w:rPr>
        <w:t xml:space="preserve">et al</w:t>
      </w:r>
      <w:r w:rsidDel="00000000" w:rsidR="00000000" w:rsidRPr="00000000">
        <w:rPr>
          <w:sz w:val="20"/>
          <w:szCs w:val="20"/>
          <w:vertAlign w:val="baseline"/>
          <w:rtl w:val="0"/>
        </w:rPr>
        <w:t xml:space="preserve"> (20) on the prevalence of intestinal water borne protozoal diseases in Saudi Arabia pointed to the domestic water used as sole point source. </w:t>
      </w:r>
    </w:p>
    <w:p w:rsidR="00000000" w:rsidDel="00000000" w:rsidP="00000000" w:rsidRDefault="00000000" w:rsidRPr="00000000" w14:paraId="00000064">
      <w:pPr>
        <w:jc w:val="both"/>
        <w:rPr>
          <w:sz w:val="20"/>
          <w:szCs w:val="20"/>
          <w:vertAlign w:val="baseline"/>
        </w:rPr>
      </w:pPr>
      <w:r w:rsidDel="00000000" w:rsidR="00000000" w:rsidRPr="00000000">
        <w:rPr>
          <w:rtl w:val="0"/>
        </w:rPr>
      </w:r>
    </w:p>
    <w:p w:rsidR="00000000" w:rsidDel="00000000" w:rsidP="00000000" w:rsidRDefault="00000000" w:rsidRPr="00000000" w14:paraId="00000065">
      <w:pPr>
        <w:jc w:val="both"/>
        <w:rPr>
          <w:sz w:val="20"/>
          <w:szCs w:val="20"/>
          <w:vertAlign w:val="baseline"/>
        </w:rPr>
      </w:pPr>
      <w:r w:rsidDel="00000000" w:rsidR="00000000" w:rsidRPr="00000000">
        <w:rPr>
          <w:sz w:val="20"/>
          <w:szCs w:val="20"/>
          <w:vertAlign w:val="baseline"/>
          <w:rtl w:val="0"/>
        </w:rPr>
        <w:t xml:space="preserve">Equally important factor influencing the prevalence of amoebiasis  is the high temperature of the locality. Soroti generally records a mean annual maximum temperature of around 31.3</w:t>
      </w:r>
      <w:r w:rsidDel="00000000" w:rsidR="00000000" w:rsidRPr="00000000">
        <w:rPr>
          <w:sz w:val="20"/>
          <w:szCs w:val="20"/>
          <w:vertAlign w:val="superscript"/>
          <w:rtl w:val="0"/>
        </w:rPr>
        <w:t xml:space="preserve">o</w:t>
      </w:r>
      <w:r w:rsidDel="00000000" w:rsidR="00000000" w:rsidRPr="00000000">
        <w:rPr>
          <w:sz w:val="20"/>
          <w:szCs w:val="20"/>
          <w:vertAlign w:val="baseline"/>
          <w:rtl w:val="0"/>
        </w:rPr>
        <w:t xml:space="preserve">C and a mean minimum of around 18</w:t>
      </w:r>
      <w:r w:rsidDel="00000000" w:rsidR="00000000" w:rsidRPr="00000000">
        <w:rPr>
          <w:sz w:val="20"/>
          <w:szCs w:val="20"/>
          <w:vertAlign w:val="superscript"/>
          <w:rtl w:val="0"/>
        </w:rPr>
        <w:t xml:space="preserve">o</w:t>
      </w:r>
      <w:r w:rsidDel="00000000" w:rsidR="00000000" w:rsidRPr="00000000">
        <w:rPr>
          <w:sz w:val="20"/>
          <w:szCs w:val="20"/>
          <w:vertAlign w:val="baseline"/>
          <w:rtl w:val="0"/>
        </w:rPr>
        <w:t xml:space="preserve">C. Its extreme highest temperatures are in the months of February when it records approximately 35</w:t>
      </w:r>
      <w:r w:rsidDel="00000000" w:rsidR="00000000" w:rsidRPr="00000000">
        <w:rPr>
          <w:sz w:val="20"/>
          <w:szCs w:val="20"/>
          <w:vertAlign w:val="superscript"/>
          <w:rtl w:val="0"/>
        </w:rPr>
        <w:t xml:space="preserve">o</w:t>
      </w:r>
      <w:r w:rsidDel="00000000" w:rsidR="00000000" w:rsidRPr="00000000">
        <w:rPr>
          <w:sz w:val="20"/>
          <w:szCs w:val="20"/>
          <w:vertAlign w:val="baseline"/>
          <w:rtl w:val="0"/>
        </w:rPr>
        <w:t xml:space="preserve">C while the month of December the lowest temperature at 9.6</w:t>
      </w:r>
      <w:r w:rsidDel="00000000" w:rsidR="00000000" w:rsidRPr="00000000">
        <w:rPr>
          <w:sz w:val="20"/>
          <w:szCs w:val="20"/>
          <w:vertAlign w:val="superscript"/>
          <w:rtl w:val="0"/>
        </w:rPr>
        <w:t xml:space="preserve">o</w:t>
      </w:r>
      <w:r w:rsidDel="00000000" w:rsidR="00000000" w:rsidRPr="00000000">
        <w:rPr>
          <w:sz w:val="20"/>
          <w:szCs w:val="20"/>
          <w:vertAlign w:val="baseline"/>
          <w:rtl w:val="0"/>
        </w:rPr>
        <w:t xml:space="preserve">C (21). High temperature has been known to be an independent risk factor responsible for  increased rates of diarrhoeal diseases, including salmonellosis and cholera hence probably also for amoebiasis</w:t>
      </w:r>
      <w:r w:rsidDel="00000000" w:rsidR="00000000" w:rsidRPr="00000000">
        <w:rPr>
          <w:i w:val="1"/>
          <w:sz w:val="20"/>
          <w:szCs w:val="20"/>
          <w:vertAlign w:val="baseline"/>
          <w:rtl w:val="0"/>
        </w:rPr>
        <w:t xml:space="preserve"> </w:t>
      </w:r>
      <w:r w:rsidDel="00000000" w:rsidR="00000000" w:rsidRPr="00000000">
        <w:rPr>
          <w:sz w:val="20"/>
          <w:szCs w:val="20"/>
          <w:vertAlign w:val="baseline"/>
          <w:rtl w:val="0"/>
        </w:rPr>
        <w:t xml:space="preserve">(22).</w:t>
      </w:r>
      <w:r w:rsidDel="00000000" w:rsidR="00000000" w:rsidRPr="00000000">
        <w:rPr>
          <w:color w:val="292526"/>
          <w:sz w:val="20"/>
          <w:szCs w:val="20"/>
          <w:vertAlign w:val="baseline"/>
          <w:rtl w:val="0"/>
        </w:rPr>
        <w:t xml:space="preserve"> Increasing sea surface temperatures can indirectly influence the viability of enteric pathogens such as </w:t>
      </w:r>
      <w:r w:rsidDel="00000000" w:rsidR="00000000" w:rsidRPr="00000000">
        <w:rPr>
          <w:i w:val="1"/>
          <w:color w:val="292526"/>
          <w:sz w:val="20"/>
          <w:szCs w:val="20"/>
          <w:vertAlign w:val="baseline"/>
          <w:rtl w:val="0"/>
        </w:rPr>
        <w:t xml:space="preserve">Entamoeba histolytica</w:t>
      </w:r>
      <w:r w:rsidDel="00000000" w:rsidR="00000000" w:rsidRPr="00000000">
        <w:rPr>
          <w:color w:val="292526"/>
          <w:sz w:val="20"/>
          <w:szCs w:val="20"/>
          <w:vertAlign w:val="baseline"/>
          <w:rtl w:val="0"/>
        </w:rPr>
        <w:t xml:space="preserve"> by increasing their reservoir’s food supply (23). This could as well apply to Soroti.</w:t>
      </w:r>
      <w:r w:rsidDel="00000000" w:rsidR="00000000" w:rsidRPr="00000000">
        <w:rPr>
          <w:sz w:val="20"/>
          <w:szCs w:val="20"/>
          <w:vertAlign w:val="baseline"/>
          <w:rtl w:val="0"/>
        </w:rPr>
        <w:t xml:space="preserve"> </w:t>
      </w:r>
    </w:p>
    <w:p w:rsidR="00000000" w:rsidDel="00000000" w:rsidP="00000000" w:rsidRDefault="00000000" w:rsidRPr="00000000" w14:paraId="00000066">
      <w:pPr>
        <w:jc w:val="both"/>
        <w:rPr>
          <w:sz w:val="20"/>
          <w:szCs w:val="20"/>
          <w:vertAlign w:val="baseline"/>
        </w:rPr>
      </w:pPr>
      <w:r w:rsidDel="00000000" w:rsidR="00000000" w:rsidRPr="00000000">
        <w:rPr>
          <w:rtl w:val="0"/>
        </w:rPr>
      </w:r>
    </w:p>
    <w:p w:rsidR="00000000" w:rsidDel="00000000" w:rsidP="00000000" w:rsidRDefault="00000000" w:rsidRPr="00000000" w14:paraId="00000067">
      <w:pPr>
        <w:jc w:val="both"/>
        <w:rPr>
          <w:sz w:val="20"/>
          <w:szCs w:val="20"/>
          <w:vertAlign w:val="baseline"/>
        </w:rPr>
      </w:pPr>
      <w:r w:rsidDel="00000000" w:rsidR="00000000" w:rsidRPr="00000000">
        <w:rPr>
          <w:color w:val="000000"/>
          <w:sz w:val="20"/>
          <w:szCs w:val="20"/>
          <w:vertAlign w:val="baseline"/>
          <w:rtl w:val="0"/>
        </w:rPr>
        <w:t xml:space="preserve">Other studies done within Uganda had reported  low prevalence rates (9). This could be explained by two factors; either the prevalence in those particular places was really low or the method used to process faecal materials gave seemingly low results. It has previously been reported that a majority of the identifiable motile trophozoites can be destroyed during concentration of the stool samples (9, 24). This study used the method of direct examination of wet stool, a method commonly used in routine clinical identification of </w:t>
      </w:r>
      <w:r w:rsidDel="00000000" w:rsidR="00000000" w:rsidRPr="00000000">
        <w:rPr>
          <w:i w:val="1"/>
          <w:color w:val="000000"/>
          <w:sz w:val="20"/>
          <w:szCs w:val="20"/>
          <w:vertAlign w:val="baseline"/>
          <w:rtl w:val="0"/>
        </w:rPr>
        <w:t xml:space="preserve">Entamoeba histolytica/dispar</w:t>
      </w:r>
      <w:r w:rsidDel="00000000" w:rsidR="00000000" w:rsidRPr="00000000">
        <w:rPr>
          <w:color w:val="000000"/>
          <w:sz w:val="20"/>
          <w:szCs w:val="20"/>
          <w:vertAlign w:val="baseline"/>
          <w:rtl w:val="0"/>
        </w:rPr>
        <w:t xml:space="preserve">. This could have revealed more </w:t>
      </w:r>
      <w:r w:rsidDel="00000000" w:rsidR="00000000" w:rsidRPr="00000000">
        <w:rPr>
          <w:i w:val="1"/>
          <w:color w:val="000000"/>
          <w:sz w:val="20"/>
          <w:szCs w:val="20"/>
          <w:vertAlign w:val="baseline"/>
          <w:rtl w:val="0"/>
        </w:rPr>
        <w:t xml:space="preserve">Entamoeba histolytica</w:t>
      </w:r>
      <w:r w:rsidDel="00000000" w:rsidR="00000000" w:rsidRPr="00000000">
        <w:rPr>
          <w:color w:val="000000"/>
          <w:sz w:val="20"/>
          <w:szCs w:val="20"/>
          <w:vertAlign w:val="baseline"/>
          <w:rtl w:val="0"/>
        </w:rPr>
        <w:t xml:space="preserve"> and thus the comparatively high prevalence rate in Soroti.</w:t>
      </w:r>
      <w:r w:rsidDel="00000000" w:rsidR="00000000" w:rsidRPr="00000000">
        <w:rPr>
          <w:rtl w:val="0"/>
        </w:rPr>
      </w:r>
    </w:p>
    <w:p w:rsidR="00000000" w:rsidDel="00000000" w:rsidP="00000000" w:rsidRDefault="00000000" w:rsidRPr="00000000" w14:paraId="00000068">
      <w:pPr>
        <w:jc w:val="both"/>
        <w:rPr>
          <w:sz w:val="20"/>
          <w:szCs w:val="20"/>
          <w:vertAlign w:val="baseline"/>
        </w:rPr>
      </w:pPr>
      <w:r w:rsidDel="00000000" w:rsidR="00000000" w:rsidRPr="00000000">
        <w:rPr>
          <w:rtl w:val="0"/>
        </w:rPr>
      </w:r>
    </w:p>
    <w:p w:rsidR="00000000" w:rsidDel="00000000" w:rsidP="00000000" w:rsidRDefault="00000000" w:rsidRPr="00000000" w14:paraId="00000069">
      <w:pPr>
        <w:jc w:val="both"/>
        <w:rPr>
          <w:sz w:val="20"/>
          <w:szCs w:val="20"/>
          <w:vertAlign w:val="baseline"/>
        </w:rPr>
      </w:pPr>
      <w:r w:rsidDel="00000000" w:rsidR="00000000" w:rsidRPr="00000000">
        <w:rPr>
          <w:sz w:val="20"/>
          <w:szCs w:val="20"/>
          <w:vertAlign w:val="baseline"/>
          <w:rtl w:val="0"/>
        </w:rPr>
        <w:t xml:space="preserve">There was a higher prevalence of </w:t>
      </w:r>
      <w:r w:rsidDel="00000000" w:rsidR="00000000" w:rsidRPr="00000000">
        <w:rPr>
          <w:i w:val="1"/>
          <w:sz w:val="20"/>
          <w:szCs w:val="20"/>
          <w:vertAlign w:val="baseline"/>
          <w:rtl w:val="0"/>
        </w:rPr>
        <w:t xml:space="preserve">Entamoeba histolytica/dispar </w:t>
      </w:r>
      <w:r w:rsidDel="00000000" w:rsidR="00000000" w:rsidRPr="00000000">
        <w:rPr>
          <w:sz w:val="20"/>
          <w:szCs w:val="20"/>
          <w:vertAlign w:val="baseline"/>
          <w:rtl w:val="0"/>
        </w:rPr>
        <w:t xml:space="preserve">infection in younger age groups (6-12 yrs) at 24.44% as compared to older people (35+ yrs) at 19.05%. These findings concur with the reports from previous studies (25). It has been known that</w:t>
      </w:r>
      <w:r w:rsidDel="00000000" w:rsidR="00000000" w:rsidRPr="00000000">
        <w:rPr>
          <w:i w:val="1"/>
          <w:sz w:val="20"/>
          <w:szCs w:val="20"/>
          <w:vertAlign w:val="baseline"/>
          <w:rtl w:val="0"/>
        </w:rPr>
        <w:t xml:space="preserve"> </w:t>
      </w:r>
      <w:r w:rsidDel="00000000" w:rsidR="00000000" w:rsidRPr="00000000">
        <w:rPr>
          <w:sz w:val="20"/>
          <w:szCs w:val="20"/>
          <w:vertAlign w:val="baseline"/>
          <w:rtl w:val="0"/>
        </w:rPr>
        <w:t xml:space="preserve">children usually have a lower resistance as compared to adults.  Many of the crucial defense systems  in children were not fully developed making them more sensitive to parasites than adults. Besides, children were more exposed to overcrowded conditions such as early childhood development centers, nurseries, primary schools. Oguntibeju (26) had previously identified poor sanitary conditions in schools as a major factor escalating a high parasitic infections among school children. Soroti municipality suburbs also remain overcrowded due to a history of concentrated camps resulting from prolonged civil conflicts. Children were usually playing in contaminated outdoor environments around waste disposal sites. Besides, children do not take care of their personal hygiene such as washing hands before meals (27). Several studies have shown a reduced risk for intestinal diseases among children who do wash their hands (28, 29, 30). Educational level of the parents was another important factor that has been reported to influence the parasitic infection (27). Arguably this could also be a  risk factor in Soroti since illiteracy levels remain low. These factors, together with lack of fecal hygiene in camps certainly cause serious health problems that predispose to </w:t>
      </w:r>
      <w:r w:rsidDel="00000000" w:rsidR="00000000" w:rsidRPr="00000000">
        <w:rPr>
          <w:i w:val="1"/>
          <w:sz w:val="20"/>
          <w:szCs w:val="20"/>
          <w:vertAlign w:val="baseline"/>
          <w:rtl w:val="0"/>
        </w:rPr>
        <w:t xml:space="preserve">Entamoeba histolytica</w:t>
      </w:r>
      <w:r w:rsidDel="00000000" w:rsidR="00000000" w:rsidRPr="00000000">
        <w:rPr>
          <w:sz w:val="20"/>
          <w:szCs w:val="20"/>
          <w:vertAlign w:val="baseline"/>
          <w:rtl w:val="0"/>
        </w:rPr>
        <w:t xml:space="preserve"> infection (31). </w:t>
      </w:r>
    </w:p>
    <w:p w:rsidR="00000000" w:rsidDel="00000000" w:rsidP="00000000" w:rsidRDefault="00000000" w:rsidRPr="00000000" w14:paraId="0000006A">
      <w:pPr>
        <w:jc w:val="both"/>
        <w:rPr>
          <w:sz w:val="20"/>
          <w:szCs w:val="20"/>
          <w:vertAlign w:val="baseline"/>
        </w:rPr>
      </w:pPr>
      <w:r w:rsidDel="00000000" w:rsidR="00000000" w:rsidRPr="00000000">
        <w:rPr>
          <w:rtl w:val="0"/>
        </w:rPr>
      </w:r>
    </w:p>
    <w:p w:rsidR="00000000" w:rsidDel="00000000" w:rsidP="00000000" w:rsidRDefault="00000000" w:rsidRPr="00000000" w14:paraId="0000006B">
      <w:pPr>
        <w:jc w:val="both"/>
        <w:rPr>
          <w:sz w:val="20"/>
          <w:szCs w:val="20"/>
          <w:vertAlign w:val="baseline"/>
        </w:rPr>
      </w:pPr>
      <w:r w:rsidDel="00000000" w:rsidR="00000000" w:rsidRPr="00000000">
        <w:rPr>
          <w:sz w:val="20"/>
          <w:szCs w:val="20"/>
          <w:vertAlign w:val="baseline"/>
          <w:rtl w:val="0"/>
        </w:rPr>
        <w:t xml:space="preserve">There was significantly higher prevalence of </w:t>
      </w:r>
      <w:r w:rsidDel="00000000" w:rsidR="00000000" w:rsidRPr="00000000">
        <w:rPr>
          <w:i w:val="1"/>
          <w:sz w:val="20"/>
          <w:szCs w:val="20"/>
          <w:vertAlign w:val="baseline"/>
          <w:rtl w:val="0"/>
        </w:rPr>
        <w:t xml:space="preserve">Entamoeba histolytica/dispar </w:t>
      </w:r>
      <w:r w:rsidDel="00000000" w:rsidR="00000000" w:rsidRPr="00000000">
        <w:rPr>
          <w:sz w:val="20"/>
          <w:szCs w:val="20"/>
          <w:vertAlign w:val="baseline"/>
          <w:rtl w:val="0"/>
        </w:rPr>
        <w:t xml:space="preserve">in males compared to females. This was in agreement to earlier observations. Klein (32, 33) explained that males were usually more susceptible than females to infections caused by parasites, fungi, bacteria and viruses because males generally exhibit reduced immune responses and increased intensity of infection compared to females. These differences may be attributed to both physiological and socio-ecological factors. The physiological factors were essentially hormonal in which sex differences in infection are sought to result from differences in endocrine-immune interactions (32). Sexually mature male vertebrates are often more susceptible to infection and carry higher parasite burdens (34), because sex steroids, specifically androgens in males and estrogens in females, modulate several aspects of host immunity. In addition to affecting host immunity, sex steroid hormones also alter genes and behaviors that influence susceptibility and resistance to infection. On the other hand, socio-ecological factors include differential exposure to pathogens because of sex-specific behavior or morphology</w:t>
      </w:r>
      <w:r w:rsidDel="00000000" w:rsidR="00000000" w:rsidRPr="00000000">
        <w:rPr>
          <w:i w:val="1"/>
          <w:sz w:val="20"/>
          <w:szCs w:val="20"/>
          <w:vertAlign w:val="baseline"/>
          <w:rtl w:val="0"/>
        </w:rPr>
        <w:t xml:space="preserve"> </w:t>
      </w:r>
      <w:r w:rsidDel="00000000" w:rsidR="00000000" w:rsidRPr="00000000">
        <w:rPr>
          <w:sz w:val="20"/>
          <w:szCs w:val="20"/>
          <w:vertAlign w:val="baseline"/>
          <w:rtl w:val="0"/>
        </w:rPr>
        <w:t xml:space="preserve">(25, 34). Thus, males may be more susceptible to infection than females not only because androgens reduce immuno-competence, but because sex steroid hormones affect disease resistance genes and behaviors that make males more susceptible to infection (32).</w:t>
      </w:r>
    </w:p>
    <w:p w:rsidR="00000000" w:rsidDel="00000000" w:rsidP="00000000" w:rsidRDefault="00000000" w:rsidRPr="00000000" w14:paraId="0000006C">
      <w:pPr>
        <w:jc w:val="both"/>
        <w:rPr>
          <w:sz w:val="20"/>
          <w:szCs w:val="20"/>
          <w:vertAlign w:val="baseline"/>
        </w:rPr>
      </w:pPr>
      <w:r w:rsidDel="00000000" w:rsidR="00000000" w:rsidRPr="00000000">
        <w:rPr>
          <w:rtl w:val="0"/>
        </w:rPr>
      </w:r>
    </w:p>
    <w:p w:rsidR="00000000" w:rsidDel="00000000" w:rsidP="00000000" w:rsidRDefault="00000000" w:rsidRPr="00000000" w14:paraId="0000006D">
      <w:pPr>
        <w:jc w:val="both"/>
        <w:rPr>
          <w:sz w:val="20"/>
          <w:szCs w:val="20"/>
          <w:vertAlign w:val="baseline"/>
        </w:rPr>
      </w:pPr>
      <w:r w:rsidDel="00000000" w:rsidR="00000000" w:rsidRPr="00000000">
        <w:rPr>
          <w:sz w:val="20"/>
          <w:szCs w:val="20"/>
          <w:vertAlign w:val="baseline"/>
          <w:rtl w:val="0"/>
        </w:rPr>
        <w:t xml:space="preserve">In conclusion, amoebiasis has been shown to be an important public health problem in Soroti district, Uganda. However since </w:t>
      </w:r>
      <w:r w:rsidDel="00000000" w:rsidR="00000000" w:rsidRPr="00000000">
        <w:rPr>
          <w:i w:val="1"/>
          <w:sz w:val="20"/>
          <w:szCs w:val="20"/>
          <w:vertAlign w:val="baseline"/>
          <w:rtl w:val="0"/>
        </w:rPr>
        <w:t xml:space="preserve">Entamoeba histolytica</w:t>
      </w:r>
      <w:r w:rsidDel="00000000" w:rsidR="00000000" w:rsidRPr="00000000">
        <w:rPr>
          <w:sz w:val="20"/>
          <w:szCs w:val="20"/>
          <w:vertAlign w:val="baseline"/>
          <w:rtl w:val="0"/>
        </w:rPr>
        <w:t xml:space="preserve"> and </w:t>
      </w:r>
      <w:r w:rsidDel="00000000" w:rsidR="00000000" w:rsidRPr="00000000">
        <w:rPr>
          <w:i w:val="1"/>
          <w:sz w:val="20"/>
          <w:szCs w:val="20"/>
          <w:vertAlign w:val="baseline"/>
          <w:rtl w:val="0"/>
        </w:rPr>
        <w:t xml:space="preserve">E. dispar</w:t>
      </w:r>
      <w:r w:rsidDel="00000000" w:rsidR="00000000" w:rsidRPr="00000000">
        <w:rPr>
          <w:sz w:val="20"/>
          <w:szCs w:val="20"/>
          <w:vertAlign w:val="baseline"/>
          <w:rtl w:val="0"/>
        </w:rPr>
        <w:t xml:space="preserve"> were morphologically similar, with the former being pathogenic while the latter not, it was recommended that molecular studies be carried out to establish the true prevalence of </w:t>
      </w:r>
      <w:r w:rsidDel="00000000" w:rsidR="00000000" w:rsidRPr="00000000">
        <w:rPr>
          <w:i w:val="1"/>
          <w:sz w:val="20"/>
          <w:szCs w:val="20"/>
          <w:vertAlign w:val="baseline"/>
          <w:rtl w:val="0"/>
        </w:rPr>
        <w:t xml:space="preserve">Entamoeba histolytica.</w:t>
      </w:r>
      <w:r w:rsidDel="00000000" w:rsidR="00000000" w:rsidRPr="00000000">
        <w:rPr>
          <w:sz w:val="20"/>
          <w:szCs w:val="20"/>
          <w:vertAlign w:val="baseline"/>
          <w:rtl w:val="0"/>
        </w:rPr>
        <w:t xml:space="preserve"> </w:t>
      </w:r>
    </w:p>
    <w:p w:rsidR="00000000" w:rsidDel="00000000" w:rsidP="00000000" w:rsidRDefault="00000000" w:rsidRPr="00000000" w14:paraId="0000006E">
      <w:pPr>
        <w:jc w:val="both"/>
        <w:rPr>
          <w:sz w:val="20"/>
          <w:szCs w:val="20"/>
          <w:vertAlign w:val="baseline"/>
        </w:rPr>
      </w:pPr>
      <w:r w:rsidDel="00000000" w:rsidR="00000000" w:rsidRPr="00000000">
        <w:rPr>
          <w:rtl w:val="0"/>
        </w:rPr>
      </w:r>
    </w:p>
    <w:p w:rsidR="00000000" w:rsidDel="00000000" w:rsidP="00000000" w:rsidRDefault="00000000" w:rsidRPr="00000000" w14:paraId="0000006F">
      <w:pPr>
        <w:jc w:val="both"/>
        <w:rPr>
          <w:i w:val="0"/>
          <w:sz w:val="20"/>
          <w:szCs w:val="20"/>
          <w:vertAlign w:val="baseline"/>
        </w:rPr>
      </w:pPr>
      <w:r w:rsidDel="00000000" w:rsidR="00000000" w:rsidRPr="00000000">
        <w:rPr>
          <w:b w:val="1"/>
          <w:sz w:val="20"/>
          <w:szCs w:val="20"/>
          <w:vertAlign w:val="baseline"/>
          <w:rtl w:val="0"/>
        </w:rPr>
        <w:t xml:space="preserve">References</w:t>
      </w:r>
      <w:r w:rsidDel="00000000" w:rsidR="00000000" w:rsidRPr="00000000">
        <w:rPr>
          <w:rtl w:val="0"/>
        </w:rPr>
      </w:r>
    </w:p>
    <w:p w:rsidR="00000000" w:rsidDel="00000000" w:rsidP="00000000" w:rsidRDefault="00000000" w:rsidRPr="00000000" w14:paraId="00000070">
      <w:pPr>
        <w:numPr>
          <w:ilvl w:val="0"/>
          <w:numId w:val="2"/>
        </w:numPr>
        <w:ind w:left="360" w:hanging="360"/>
        <w:jc w:val="both"/>
        <w:rPr>
          <w:sz w:val="20"/>
          <w:szCs w:val="20"/>
        </w:rPr>
      </w:pPr>
      <w:r w:rsidDel="00000000" w:rsidR="00000000" w:rsidRPr="00000000">
        <w:rPr>
          <w:b w:val="1"/>
          <w:sz w:val="20"/>
          <w:szCs w:val="20"/>
          <w:vertAlign w:val="baseline"/>
          <w:rtl w:val="0"/>
        </w:rPr>
        <w:t xml:space="preserve">Walsh, J. A. 1986.</w:t>
      </w:r>
      <w:r w:rsidDel="00000000" w:rsidR="00000000" w:rsidRPr="00000000">
        <w:rPr>
          <w:sz w:val="20"/>
          <w:szCs w:val="20"/>
          <w:vertAlign w:val="baseline"/>
          <w:rtl w:val="0"/>
        </w:rPr>
        <w:t xml:space="preserve"> Problems in recognition and diagnosis of amoebiasis: Estimation of the global magnitude of morbidity and mortality. </w:t>
      </w:r>
      <w:r w:rsidDel="00000000" w:rsidR="00000000" w:rsidRPr="00000000">
        <w:rPr>
          <w:i w:val="1"/>
          <w:sz w:val="20"/>
          <w:szCs w:val="20"/>
          <w:vertAlign w:val="baseline"/>
          <w:rtl w:val="0"/>
        </w:rPr>
        <w:t xml:space="preserve">Rev. Infect. Dis</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8:</w:t>
      </w:r>
      <w:r w:rsidDel="00000000" w:rsidR="00000000" w:rsidRPr="00000000">
        <w:rPr>
          <w:sz w:val="20"/>
          <w:szCs w:val="20"/>
          <w:vertAlign w:val="baseline"/>
          <w:rtl w:val="0"/>
        </w:rPr>
        <w:t xml:space="preserve">228–238.</w:t>
      </w:r>
    </w:p>
    <w:p w:rsidR="00000000" w:rsidDel="00000000" w:rsidP="00000000" w:rsidRDefault="00000000" w:rsidRPr="00000000" w14:paraId="00000071">
      <w:pPr>
        <w:numPr>
          <w:ilvl w:val="0"/>
          <w:numId w:val="2"/>
        </w:numPr>
        <w:ind w:left="360" w:hanging="360"/>
        <w:jc w:val="both"/>
        <w:rPr>
          <w:sz w:val="20"/>
          <w:szCs w:val="20"/>
        </w:rPr>
      </w:pPr>
      <w:r w:rsidDel="00000000" w:rsidR="00000000" w:rsidRPr="00000000">
        <w:rPr>
          <w:b w:val="1"/>
          <w:sz w:val="20"/>
          <w:szCs w:val="20"/>
          <w:vertAlign w:val="baseline"/>
          <w:rtl w:val="0"/>
        </w:rPr>
        <w:t xml:space="preserve">World Health Organization 1997</w:t>
      </w:r>
      <w:r w:rsidDel="00000000" w:rsidR="00000000" w:rsidRPr="00000000">
        <w:rPr>
          <w:sz w:val="20"/>
          <w:szCs w:val="20"/>
          <w:vertAlign w:val="baseline"/>
          <w:rtl w:val="0"/>
        </w:rPr>
        <w:t xml:space="preserve">.. Amebiasis. </w:t>
      </w:r>
      <w:r w:rsidDel="00000000" w:rsidR="00000000" w:rsidRPr="00000000">
        <w:rPr>
          <w:i w:val="1"/>
          <w:sz w:val="20"/>
          <w:szCs w:val="20"/>
          <w:vertAlign w:val="baseline"/>
          <w:rtl w:val="0"/>
        </w:rPr>
        <w:t xml:space="preserve">Wkly Epidemiol Rec</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72</w:t>
      </w:r>
      <w:r w:rsidDel="00000000" w:rsidR="00000000" w:rsidRPr="00000000">
        <w:rPr>
          <w:i w:val="1"/>
          <w:sz w:val="20"/>
          <w:szCs w:val="20"/>
          <w:vertAlign w:val="baseline"/>
          <w:rtl w:val="0"/>
        </w:rPr>
        <w:t xml:space="preserve">:</w:t>
      </w:r>
      <w:bookmarkStart w:colFirst="0" w:colLast="0" w:name="gjdgxs" w:id="0"/>
      <w:bookmarkEnd w:id="0"/>
      <w:r w:rsidDel="00000000" w:rsidR="00000000" w:rsidRPr="00000000">
        <w:rPr>
          <w:sz w:val="20"/>
          <w:szCs w:val="20"/>
          <w:vertAlign w:val="baseline"/>
          <w:rtl w:val="0"/>
        </w:rPr>
        <w:t xml:space="preserve"> 97–100. </w:t>
      </w:r>
      <w:r w:rsidDel="00000000" w:rsidR="00000000" w:rsidRPr="00000000">
        <w:rPr>
          <w:i w:val="1"/>
          <w:sz w:val="20"/>
          <w:szCs w:val="20"/>
          <w:vertAlign w:val="baseline"/>
          <w:rtl w:val="0"/>
        </w:rPr>
        <w:t xml:space="preserve">Parasitol.</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110:</w:t>
      </w:r>
      <w:r w:rsidDel="00000000" w:rsidR="00000000" w:rsidRPr="00000000">
        <w:rPr>
          <w:sz w:val="20"/>
          <w:szCs w:val="20"/>
          <w:vertAlign w:val="baseline"/>
          <w:rtl w:val="0"/>
        </w:rPr>
        <w:t xml:space="preserve"> 331–334. </w:t>
      </w:r>
    </w:p>
    <w:p w:rsidR="00000000" w:rsidDel="00000000" w:rsidP="00000000" w:rsidRDefault="00000000" w:rsidRPr="00000000" w14:paraId="00000072">
      <w:pPr>
        <w:numPr>
          <w:ilvl w:val="0"/>
          <w:numId w:val="2"/>
        </w:numPr>
        <w:ind w:left="360" w:hanging="360"/>
        <w:jc w:val="both"/>
        <w:rPr>
          <w:sz w:val="20"/>
          <w:szCs w:val="20"/>
        </w:rPr>
      </w:pPr>
      <w:r w:rsidDel="00000000" w:rsidR="00000000" w:rsidRPr="00000000">
        <w:rPr>
          <w:b w:val="1"/>
          <w:sz w:val="20"/>
          <w:szCs w:val="20"/>
          <w:vertAlign w:val="baseline"/>
          <w:rtl w:val="0"/>
        </w:rPr>
        <w:t xml:space="preserve">Jackson, T. F. H. G. 2000.</w:t>
      </w:r>
      <w:r w:rsidDel="00000000" w:rsidR="00000000" w:rsidRPr="00000000">
        <w:rPr>
          <w:sz w:val="20"/>
          <w:szCs w:val="20"/>
          <w:vertAlign w:val="baseline"/>
          <w:rtl w:val="0"/>
        </w:rPr>
        <w:t xml:space="preserve"> Epidemiology, p. 47–63. </w:t>
      </w:r>
      <w:r w:rsidDel="00000000" w:rsidR="00000000" w:rsidRPr="00000000">
        <w:rPr>
          <w:i w:val="1"/>
          <w:sz w:val="20"/>
          <w:szCs w:val="20"/>
          <w:vertAlign w:val="baseline"/>
          <w:rtl w:val="0"/>
        </w:rPr>
        <w:t xml:space="preserve">In </w:t>
      </w:r>
      <w:r w:rsidDel="00000000" w:rsidR="00000000" w:rsidRPr="00000000">
        <w:rPr>
          <w:sz w:val="20"/>
          <w:szCs w:val="20"/>
          <w:vertAlign w:val="baseline"/>
          <w:rtl w:val="0"/>
        </w:rPr>
        <w:t xml:space="preserve">J. I. Ravdin (ed.), Amebiasis.   Imperial College Press, London, United Kingdom.</w:t>
      </w:r>
    </w:p>
    <w:p w:rsidR="00000000" w:rsidDel="00000000" w:rsidP="00000000" w:rsidRDefault="00000000" w:rsidRPr="00000000" w14:paraId="00000073">
      <w:pPr>
        <w:numPr>
          <w:ilvl w:val="0"/>
          <w:numId w:val="2"/>
        </w:numPr>
        <w:ind w:left="360" w:hanging="360"/>
        <w:jc w:val="both"/>
        <w:rPr>
          <w:sz w:val="20"/>
          <w:szCs w:val="20"/>
        </w:rPr>
      </w:pPr>
      <w:r w:rsidDel="00000000" w:rsidR="00000000" w:rsidRPr="00000000">
        <w:rPr>
          <w:b w:val="1"/>
          <w:sz w:val="20"/>
          <w:szCs w:val="20"/>
          <w:vertAlign w:val="baseline"/>
          <w:rtl w:val="0"/>
        </w:rPr>
        <w:t xml:space="preserve">Hotez, P.J., Kamath, A. 2009.</w:t>
      </w:r>
      <w:r w:rsidDel="00000000" w:rsidR="00000000" w:rsidRPr="00000000">
        <w:rPr>
          <w:sz w:val="20"/>
          <w:szCs w:val="20"/>
          <w:vertAlign w:val="baseline"/>
          <w:rtl w:val="0"/>
        </w:rPr>
        <w:t xml:space="preserve"> Neglected tropical diseases in sub-Saharan Africa: Review of their prevalence, distribution and disease burden. </w:t>
      </w:r>
      <w:r w:rsidDel="00000000" w:rsidR="00000000" w:rsidRPr="00000000">
        <w:rPr>
          <w:i w:val="1"/>
          <w:sz w:val="20"/>
          <w:szCs w:val="20"/>
          <w:vertAlign w:val="baseline"/>
          <w:rtl w:val="0"/>
        </w:rPr>
        <w:t xml:space="preserve">PLoS Neglected Tropical Diseases</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3:</w:t>
      </w:r>
      <w:r w:rsidDel="00000000" w:rsidR="00000000" w:rsidRPr="00000000">
        <w:rPr>
          <w:sz w:val="20"/>
          <w:szCs w:val="20"/>
          <w:vertAlign w:val="baseline"/>
          <w:rtl w:val="0"/>
        </w:rPr>
        <w:t xml:space="preserve">8. </w:t>
      </w:r>
    </w:p>
    <w:p w:rsidR="00000000" w:rsidDel="00000000" w:rsidP="00000000" w:rsidRDefault="00000000" w:rsidRPr="00000000" w14:paraId="00000074">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Chabalala, H.P., Mamo, H.  Ongore, D.2001</w:t>
      </w:r>
      <w:r w:rsidDel="00000000" w:rsidR="00000000" w:rsidRPr="00000000">
        <w:rPr>
          <w:sz w:val="20"/>
          <w:szCs w:val="20"/>
          <w:vertAlign w:val="baseline"/>
          <w:rtl w:val="0"/>
        </w:rPr>
        <w:t xml:space="preserve">. Prevalence of water-borne diseases within the health facilities in Nakuru, Kenya. Published Certificate dissertation, University of Nairobi.</w:t>
      </w:r>
    </w:p>
    <w:p w:rsidR="00000000" w:rsidDel="00000000" w:rsidP="00000000" w:rsidRDefault="00000000" w:rsidRPr="00000000" w14:paraId="00000075">
      <w:pPr>
        <w:numPr>
          <w:ilvl w:val="0"/>
          <w:numId w:val="2"/>
        </w:numPr>
        <w:ind w:left="360" w:right="480" w:hanging="360"/>
        <w:rPr>
          <w:color w:val="000000"/>
          <w:sz w:val="20"/>
          <w:szCs w:val="20"/>
        </w:rPr>
      </w:pPr>
      <w:r w:rsidDel="00000000" w:rsidR="00000000" w:rsidRPr="00000000">
        <w:rPr>
          <w:b w:val="1"/>
          <w:color w:val="000000"/>
          <w:sz w:val="20"/>
          <w:szCs w:val="20"/>
          <w:vertAlign w:val="baseline"/>
          <w:rtl w:val="0"/>
        </w:rPr>
        <w:t xml:space="preserve">Kebede, A.Verweij, J.J., Petros, B. Polderman, A.M . 2004.</w:t>
      </w:r>
      <w:r w:rsidDel="00000000" w:rsidR="00000000" w:rsidRPr="00000000">
        <w:rPr>
          <w:color w:val="000000"/>
          <w:sz w:val="20"/>
          <w:szCs w:val="20"/>
          <w:vertAlign w:val="baseline"/>
          <w:rtl w:val="0"/>
        </w:rPr>
        <w:t xml:space="preserve"> Misleading microscopy in amoebiasis. </w:t>
      </w:r>
      <w:r w:rsidDel="00000000" w:rsidR="00000000" w:rsidRPr="00000000">
        <w:rPr>
          <w:i w:val="1"/>
          <w:color w:val="000000"/>
          <w:sz w:val="20"/>
          <w:szCs w:val="20"/>
          <w:vertAlign w:val="baseline"/>
          <w:rtl w:val="0"/>
        </w:rPr>
        <w:t xml:space="preserve">J.Tropical Medicine and International Health</w:t>
      </w:r>
      <w:r w:rsidDel="00000000" w:rsidR="00000000" w:rsidRPr="00000000">
        <w:rPr>
          <w:color w:val="000000"/>
          <w:sz w:val="20"/>
          <w:szCs w:val="20"/>
          <w:vertAlign w:val="baseline"/>
          <w:rtl w:val="0"/>
        </w:rPr>
        <w:t xml:space="preserve"> </w:t>
      </w:r>
      <w:r w:rsidDel="00000000" w:rsidR="00000000" w:rsidRPr="00000000">
        <w:rPr>
          <w:b w:val="1"/>
          <w:color w:val="000000"/>
          <w:sz w:val="20"/>
          <w:szCs w:val="20"/>
          <w:vertAlign w:val="baseline"/>
          <w:rtl w:val="0"/>
        </w:rPr>
        <w:t xml:space="preserve">9(5):</w:t>
      </w:r>
      <w:r w:rsidDel="00000000" w:rsidR="00000000" w:rsidRPr="00000000">
        <w:rPr>
          <w:color w:val="000000"/>
          <w:sz w:val="20"/>
          <w:szCs w:val="20"/>
          <w:vertAlign w:val="baseline"/>
          <w:rtl w:val="0"/>
        </w:rPr>
        <w:t xml:space="preserve"> 651-652</w:t>
      </w:r>
    </w:p>
    <w:p w:rsidR="00000000" w:rsidDel="00000000" w:rsidP="00000000" w:rsidRDefault="00000000" w:rsidRPr="00000000" w14:paraId="00000076">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Nesbitt, R.A., Mosha, F.W., Katki, H.A., Ashra, M., Assenga, C., Lee, C.M. 2004.</w:t>
      </w:r>
      <w:r w:rsidDel="00000000" w:rsidR="00000000" w:rsidRPr="00000000">
        <w:rPr>
          <w:sz w:val="20"/>
          <w:szCs w:val="20"/>
          <w:vertAlign w:val="baseline"/>
          <w:rtl w:val="0"/>
        </w:rPr>
        <w:t xml:space="preserve"> Amebiasis and comparison of microscopy to ELISA technique in detection of </w:t>
      </w:r>
      <w:r w:rsidDel="00000000" w:rsidR="00000000" w:rsidRPr="00000000">
        <w:rPr>
          <w:i w:val="1"/>
          <w:sz w:val="20"/>
          <w:szCs w:val="20"/>
          <w:vertAlign w:val="baseline"/>
          <w:rtl w:val="0"/>
        </w:rPr>
        <w:t xml:space="preserve">Entamoeba histolytica</w:t>
      </w:r>
      <w:r w:rsidDel="00000000" w:rsidR="00000000" w:rsidRPr="00000000">
        <w:rPr>
          <w:sz w:val="20"/>
          <w:szCs w:val="20"/>
          <w:vertAlign w:val="baseline"/>
          <w:rtl w:val="0"/>
        </w:rPr>
        <w:t xml:space="preserve"> and Entamoeba dispar. </w:t>
      </w:r>
      <w:r w:rsidDel="00000000" w:rsidR="00000000" w:rsidRPr="00000000">
        <w:rPr>
          <w:i w:val="1"/>
          <w:sz w:val="20"/>
          <w:szCs w:val="20"/>
          <w:vertAlign w:val="baseline"/>
          <w:rtl w:val="0"/>
        </w:rPr>
        <w:t xml:space="preserve">J Natl Med Assoc. </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96: </w:t>
      </w:r>
      <w:r w:rsidDel="00000000" w:rsidR="00000000" w:rsidRPr="00000000">
        <w:rPr>
          <w:sz w:val="20"/>
          <w:szCs w:val="20"/>
          <w:vertAlign w:val="baseline"/>
          <w:rtl w:val="0"/>
        </w:rPr>
        <w:t xml:space="preserve">671–677.</w:t>
      </w:r>
    </w:p>
    <w:p w:rsidR="00000000" w:rsidDel="00000000" w:rsidP="00000000" w:rsidRDefault="00000000" w:rsidRPr="00000000" w14:paraId="00000077">
      <w:pPr>
        <w:numPr>
          <w:ilvl w:val="0"/>
          <w:numId w:val="2"/>
        </w:numPr>
        <w:ind w:left="360" w:hanging="360"/>
        <w:rPr>
          <w:sz w:val="20"/>
          <w:szCs w:val="20"/>
        </w:rPr>
      </w:pPr>
      <w:r w:rsidDel="00000000" w:rsidR="00000000" w:rsidRPr="00000000">
        <w:rPr>
          <w:b w:val="1"/>
          <w:sz w:val="20"/>
          <w:szCs w:val="20"/>
          <w:vertAlign w:val="baseline"/>
          <w:rtl w:val="0"/>
        </w:rPr>
        <w:t xml:space="preserve">Ouattara, M., N’Gue´ssan. N.A., Yapi, A., N’Goran, E.K. 2010.</w:t>
      </w:r>
      <w:r w:rsidDel="00000000" w:rsidR="00000000" w:rsidRPr="00000000">
        <w:rPr>
          <w:sz w:val="20"/>
          <w:szCs w:val="20"/>
          <w:vertAlign w:val="baseline"/>
          <w:rtl w:val="0"/>
        </w:rPr>
        <w:t xml:space="preserve"> Prevalence and Spatial Distribution of Entamoeba histolytica/dispar and Giardia lamblia among School children in Agboville Area (Coˆ te d’Ivoire). </w:t>
      </w:r>
      <w:r w:rsidDel="00000000" w:rsidR="00000000" w:rsidRPr="00000000">
        <w:rPr>
          <w:i w:val="1"/>
          <w:sz w:val="20"/>
          <w:szCs w:val="20"/>
          <w:vertAlign w:val="baseline"/>
          <w:rtl w:val="0"/>
        </w:rPr>
        <w:t xml:space="preserve">PLoS Negl Trop Dis</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4:</w:t>
      </w:r>
      <w:r w:rsidDel="00000000" w:rsidR="00000000" w:rsidRPr="00000000">
        <w:rPr>
          <w:sz w:val="20"/>
          <w:szCs w:val="20"/>
          <w:vertAlign w:val="baseline"/>
          <w:rtl w:val="0"/>
        </w:rPr>
        <w:t xml:space="preserve">1</w:t>
      </w:r>
    </w:p>
    <w:p w:rsidR="00000000" w:rsidDel="00000000" w:rsidP="00000000" w:rsidRDefault="00000000" w:rsidRPr="00000000" w14:paraId="00000078">
      <w:pPr>
        <w:numPr>
          <w:ilvl w:val="0"/>
          <w:numId w:val="2"/>
        </w:numPr>
        <w:ind w:left="360" w:hanging="360"/>
        <w:rPr>
          <w:sz w:val="20"/>
          <w:szCs w:val="20"/>
        </w:rPr>
      </w:pPr>
      <w:r w:rsidDel="00000000" w:rsidR="00000000" w:rsidRPr="00000000">
        <w:rPr>
          <w:b w:val="1"/>
          <w:sz w:val="20"/>
          <w:szCs w:val="20"/>
          <w:vertAlign w:val="baseline"/>
          <w:rtl w:val="0"/>
        </w:rPr>
        <w:t xml:space="preserve">Mote, K.E., Makanga, B. and Kisakye, J.J.M.</w:t>
      </w:r>
      <w:r w:rsidDel="00000000" w:rsidR="00000000" w:rsidRPr="00000000">
        <w:rPr>
          <w:b w:val="1"/>
          <w:color w:val="000000"/>
          <w:sz w:val="20"/>
          <w:szCs w:val="20"/>
          <w:vertAlign w:val="baseline"/>
          <w:rtl w:val="0"/>
        </w:rPr>
        <w:t xml:space="preserve"> 2005.</w:t>
      </w:r>
      <w:r w:rsidDel="00000000" w:rsidR="00000000" w:rsidRPr="00000000">
        <w:rPr>
          <w:sz w:val="20"/>
          <w:szCs w:val="20"/>
          <w:vertAlign w:val="baseline"/>
          <w:rtl w:val="0"/>
        </w:rPr>
        <w:t xml:space="preserve"> Prevalence of intestinal parasites among school children in Moyo district, Uganda. </w:t>
      </w:r>
      <w:r w:rsidDel="00000000" w:rsidR="00000000" w:rsidRPr="00000000">
        <w:rPr>
          <w:i w:val="1"/>
          <w:color w:val="000000"/>
          <w:sz w:val="20"/>
          <w:szCs w:val="20"/>
          <w:vertAlign w:val="baseline"/>
          <w:rtl w:val="0"/>
        </w:rPr>
        <w:t xml:space="preserve">Health Policy and Development Journal.</w:t>
      </w:r>
      <w:r w:rsidDel="00000000" w:rsidR="00000000" w:rsidRPr="00000000">
        <w:rPr>
          <w:b w:val="1"/>
          <w:color w:val="000000"/>
          <w:sz w:val="20"/>
          <w:szCs w:val="20"/>
          <w:vertAlign w:val="baseline"/>
          <w:rtl w:val="0"/>
        </w:rPr>
        <w:t xml:space="preserve">3:</w:t>
      </w:r>
      <w:r w:rsidDel="00000000" w:rsidR="00000000" w:rsidRPr="00000000">
        <w:rPr>
          <w:i w:val="1"/>
          <w:color w:val="000000"/>
          <w:sz w:val="20"/>
          <w:szCs w:val="20"/>
          <w:vertAlign w:val="baseline"/>
          <w:rtl w:val="0"/>
        </w:rPr>
        <w:t xml:space="preserve">2</w:t>
      </w:r>
      <w:r w:rsidDel="00000000" w:rsidR="00000000" w:rsidRPr="00000000">
        <w:rPr>
          <w:rtl w:val="0"/>
        </w:rPr>
      </w:r>
    </w:p>
    <w:p w:rsidR="00000000" w:rsidDel="00000000" w:rsidP="00000000" w:rsidRDefault="00000000" w:rsidRPr="00000000" w14:paraId="00000079">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Uganda Programe for Human and Holistic Development, 2005</w:t>
      </w:r>
      <w:r w:rsidDel="00000000" w:rsidR="00000000" w:rsidRPr="00000000">
        <w:rPr>
          <w:sz w:val="20"/>
          <w:szCs w:val="20"/>
          <w:vertAlign w:val="baseline"/>
          <w:rtl w:val="0"/>
        </w:rPr>
        <w:t xml:space="preserve">. Baseline indicators of school Health &amp; Nutrition in Luwero &amp; Nakaseke Districts. Baseline survey report.</w:t>
      </w:r>
    </w:p>
    <w:p w:rsidR="00000000" w:rsidDel="00000000" w:rsidP="00000000" w:rsidRDefault="00000000" w:rsidRPr="00000000" w14:paraId="0000007A">
      <w:pPr>
        <w:numPr>
          <w:ilvl w:val="0"/>
          <w:numId w:val="2"/>
        </w:numPr>
        <w:spacing w:after="0" w:lineRule="auto"/>
        <w:ind w:left="360" w:hanging="360"/>
        <w:jc w:val="both"/>
        <w:rPr>
          <w:color w:val="000000"/>
          <w:sz w:val="20"/>
          <w:szCs w:val="20"/>
        </w:rPr>
      </w:pPr>
      <w:r w:rsidDel="00000000" w:rsidR="00000000" w:rsidRPr="00000000">
        <w:rPr>
          <w:b w:val="1"/>
          <w:color w:val="000000"/>
          <w:sz w:val="20"/>
          <w:szCs w:val="20"/>
          <w:vertAlign w:val="baseline"/>
          <w:rtl w:val="0"/>
        </w:rPr>
        <w:t xml:space="preserve">Jacobson, R. J. 1974</w:t>
      </w:r>
      <w:r w:rsidDel="00000000" w:rsidR="00000000" w:rsidRPr="00000000">
        <w:rPr>
          <w:color w:val="000000"/>
          <w:sz w:val="20"/>
          <w:szCs w:val="20"/>
          <w:vertAlign w:val="baseline"/>
          <w:rtl w:val="0"/>
        </w:rPr>
        <w:t xml:space="preserve">. The incidence of intestinal and urinary parasites among a selected population from the eastern Usambaras, Tanzania. In: Enderson, C and Kilama, W. L (ed).. Parasitoses of Man and animals in Africa. East African Literature Bureau Nairobi. Dar es salam. Kampala. pp 299-303 </w:t>
      </w:r>
    </w:p>
    <w:p w:rsidR="00000000" w:rsidDel="00000000" w:rsidP="00000000" w:rsidRDefault="00000000" w:rsidRPr="00000000" w14:paraId="0000007B">
      <w:pPr>
        <w:numPr>
          <w:ilvl w:val="0"/>
          <w:numId w:val="2"/>
        </w:numPr>
        <w:spacing w:after="0" w:before="0" w:lineRule="auto"/>
        <w:ind w:left="360" w:hanging="360"/>
        <w:rPr>
          <w:color w:val="000000"/>
          <w:sz w:val="20"/>
          <w:szCs w:val="20"/>
        </w:rPr>
      </w:pPr>
      <w:r w:rsidDel="00000000" w:rsidR="00000000" w:rsidRPr="00000000">
        <w:rPr>
          <w:b w:val="1"/>
          <w:color w:val="000000"/>
          <w:sz w:val="20"/>
          <w:szCs w:val="20"/>
          <w:vertAlign w:val="baseline"/>
          <w:rtl w:val="0"/>
        </w:rPr>
        <w:t xml:space="preserve">Arinola, O.,  Fawole, O. 1995.</w:t>
      </w:r>
      <w:r w:rsidDel="00000000" w:rsidR="00000000" w:rsidRPr="00000000">
        <w:rPr>
          <w:color w:val="000000"/>
          <w:sz w:val="20"/>
          <w:szCs w:val="20"/>
          <w:vertAlign w:val="baseline"/>
          <w:rtl w:val="0"/>
        </w:rPr>
        <w:t xml:space="preserve"> Age and sex graded helminth infection in a Nigerian village. </w:t>
      </w:r>
      <w:r w:rsidDel="00000000" w:rsidR="00000000" w:rsidRPr="00000000">
        <w:rPr>
          <w:i w:val="1"/>
          <w:color w:val="000000"/>
          <w:sz w:val="20"/>
          <w:szCs w:val="20"/>
          <w:vertAlign w:val="baseline"/>
          <w:rtl w:val="0"/>
        </w:rPr>
        <w:t xml:space="preserve">East Africa Medical Journal</w:t>
      </w:r>
      <w:r w:rsidDel="00000000" w:rsidR="00000000" w:rsidRPr="00000000">
        <w:rPr>
          <w:color w:val="000000"/>
          <w:sz w:val="20"/>
          <w:szCs w:val="20"/>
          <w:vertAlign w:val="baseline"/>
          <w:rtl w:val="0"/>
        </w:rPr>
        <w:t xml:space="preserve">, </w:t>
      </w:r>
      <w:r w:rsidDel="00000000" w:rsidR="00000000" w:rsidRPr="00000000">
        <w:rPr>
          <w:b w:val="1"/>
          <w:color w:val="000000"/>
          <w:sz w:val="20"/>
          <w:szCs w:val="20"/>
          <w:vertAlign w:val="baseline"/>
          <w:rtl w:val="0"/>
        </w:rPr>
        <w:t xml:space="preserve">72(2): </w:t>
      </w:r>
      <w:r w:rsidDel="00000000" w:rsidR="00000000" w:rsidRPr="00000000">
        <w:rPr>
          <w:color w:val="000000"/>
          <w:sz w:val="20"/>
          <w:szCs w:val="20"/>
          <w:vertAlign w:val="baseline"/>
          <w:rtl w:val="0"/>
        </w:rPr>
        <w:t xml:space="preserve">110 - 112 </w:t>
      </w:r>
    </w:p>
    <w:p w:rsidR="00000000" w:rsidDel="00000000" w:rsidP="00000000" w:rsidRDefault="00000000" w:rsidRPr="00000000" w14:paraId="0000007C">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Food and Drug Authority, 2007.</w:t>
      </w:r>
      <w:r w:rsidDel="00000000" w:rsidR="00000000" w:rsidRPr="00000000">
        <w:rPr>
          <w:sz w:val="20"/>
          <w:szCs w:val="20"/>
          <w:vertAlign w:val="baseline"/>
          <w:rtl w:val="0"/>
        </w:rPr>
        <w:t xml:space="preserve"> Entamoeba histolytican. In: </w:t>
      </w:r>
      <w:r w:rsidDel="00000000" w:rsidR="00000000" w:rsidRPr="00000000">
        <w:rPr>
          <w:i w:val="1"/>
          <w:sz w:val="20"/>
          <w:szCs w:val="20"/>
          <w:vertAlign w:val="baseline"/>
          <w:rtl w:val="0"/>
        </w:rPr>
        <w:t xml:space="preserve">Foodborne pathogenic microorganisms and natural toxins handbook</w:t>
      </w:r>
      <w:r w:rsidDel="00000000" w:rsidR="00000000" w:rsidRPr="00000000">
        <w:rPr>
          <w:sz w:val="20"/>
          <w:szCs w:val="20"/>
          <w:vertAlign w:val="baseline"/>
          <w:rtl w:val="0"/>
        </w:rPr>
        <w:t xml:space="preserve">. FDA/Centre for Food Safety and Applied Nutrition.</w:t>
      </w:r>
    </w:p>
    <w:p w:rsidR="00000000" w:rsidDel="00000000" w:rsidP="00000000" w:rsidRDefault="00000000" w:rsidRPr="00000000" w14:paraId="0000007D">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Directorate of Water development, 2010</w:t>
      </w:r>
      <w:r w:rsidDel="00000000" w:rsidR="00000000" w:rsidRPr="00000000">
        <w:rPr>
          <w:sz w:val="20"/>
          <w:szCs w:val="20"/>
          <w:vertAlign w:val="baseline"/>
          <w:rtl w:val="0"/>
        </w:rPr>
        <w:t xml:space="preserve">. Ministry of Water and Environment.</w:t>
      </w:r>
    </w:p>
    <w:p w:rsidR="00000000" w:rsidDel="00000000" w:rsidP="00000000" w:rsidRDefault="00000000" w:rsidRPr="00000000" w14:paraId="0000007E">
      <w:pPr>
        <w:numPr>
          <w:ilvl w:val="0"/>
          <w:numId w:val="2"/>
        </w:numPr>
        <w:spacing w:after="0" w:before="0" w:lineRule="auto"/>
        <w:ind w:left="360" w:hanging="360"/>
        <w:jc w:val="both"/>
        <w:rPr>
          <w:sz w:val="20"/>
          <w:szCs w:val="20"/>
        </w:rPr>
      </w:pPr>
      <w:r w:rsidDel="00000000" w:rsidR="00000000" w:rsidRPr="00000000">
        <w:rPr>
          <w:sz w:val="20"/>
          <w:szCs w:val="20"/>
          <w:vertAlign w:val="baseline"/>
          <w:rtl w:val="0"/>
        </w:rPr>
        <w:t xml:space="preserve">World Health Organization (2003). </w:t>
      </w:r>
      <w:r w:rsidDel="00000000" w:rsidR="00000000" w:rsidRPr="00000000">
        <w:rPr>
          <w:i w:val="1"/>
          <w:sz w:val="20"/>
          <w:szCs w:val="20"/>
          <w:vertAlign w:val="baseline"/>
          <w:rtl w:val="0"/>
        </w:rPr>
        <w:t xml:space="preserve">World Health Report.</w:t>
      </w:r>
      <w:r w:rsidDel="00000000" w:rsidR="00000000" w:rsidRPr="00000000">
        <w:rPr>
          <w:sz w:val="20"/>
          <w:szCs w:val="20"/>
          <w:vertAlign w:val="baseline"/>
          <w:rtl w:val="0"/>
        </w:rPr>
        <w:t xml:space="preserve"> Geneva.</w:t>
      </w:r>
    </w:p>
    <w:p w:rsidR="00000000" w:rsidDel="00000000" w:rsidP="00000000" w:rsidRDefault="00000000" w:rsidRPr="00000000" w14:paraId="0000007F">
      <w:pPr>
        <w:numPr>
          <w:ilvl w:val="0"/>
          <w:numId w:val="2"/>
        </w:numPr>
        <w:spacing w:after="0" w:before="0" w:lineRule="auto"/>
        <w:ind w:left="360" w:hanging="360"/>
        <w:jc w:val="both"/>
        <w:rPr>
          <w:sz w:val="20"/>
          <w:szCs w:val="20"/>
        </w:rPr>
      </w:pPr>
      <w:r w:rsidDel="00000000" w:rsidR="00000000" w:rsidRPr="00000000">
        <w:rPr>
          <w:b w:val="1"/>
          <w:color w:val="292526"/>
          <w:sz w:val="20"/>
          <w:szCs w:val="20"/>
          <w:vertAlign w:val="baseline"/>
          <w:rtl w:val="0"/>
        </w:rPr>
        <w:t xml:space="preserve">Atherholt, T.B. 1998.</w:t>
      </w:r>
      <w:r w:rsidDel="00000000" w:rsidR="00000000" w:rsidRPr="00000000">
        <w:rPr>
          <w:color w:val="292526"/>
          <w:sz w:val="20"/>
          <w:szCs w:val="20"/>
          <w:vertAlign w:val="baseline"/>
          <w:rtl w:val="0"/>
        </w:rPr>
        <w:t xml:space="preserve">Effects of rainfall on Giardia and Cryptosporidium. </w:t>
      </w:r>
      <w:r w:rsidDel="00000000" w:rsidR="00000000" w:rsidRPr="00000000">
        <w:rPr>
          <w:i w:val="1"/>
          <w:color w:val="292526"/>
          <w:sz w:val="20"/>
          <w:szCs w:val="20"/>
          <w:vertAlign w:val="baseline"/>
          <w:rtl w:val="0"/>
        </w:rPr>
        <w:t xml:space="preserve">Journal of the American Water Works Association</w:t>
      </w:r>
      <w:r w:rsidDel="00000000" w:rsidR="00000000" w:rsidRPr="00000000">
        <w:rPr>
          <w:b w:val="1"/>
          <w:i w:val="1"/>
          <w:color w:val="292526"/>
          <w:sz w:val="20"/>
          <w:szCs w:val="20"/>
          <w:vertAlign w:val="baseline"/>
          <w:rtl w:val="0"/>
        </w:rPr>
        <w:t xml:space="preserve">, </w:t>
      </w:r>
      <w:r w:rsidDel="00000000" w:rsidR="00000000" w:rsidRPr="00000000">
        <w:rPr>
          <w:b w:val="1"/>
          <w:color w:val="292526"/>
          <w:sz w:val="20"/>
          <w:szCs w:val="20"/>
          <w:vertAlign w:val="baseline"/>
          <w:rtl w:val="0"/>
        </w:rPr>
        <w:t xml:space="preserve">90(9):</w:t>
      </w:r>
      <w:r w:rsidDel="00000000" w:rsidR="00000000" w:rsidRPr="00000000">
        <w:rPr>
          <w:color w:val="292526"/>
          <w:sz w:val="20"/>
          <w:szCs w:val="20"/>
          <w:vertAlign w:val="baseline"/>
          <w:rtl w:val="0"/>
        </w:rPr>
        <w:t xml:space="preserve"> 66–80. </w:t>
      </w:r>
      <w:r w:rsidDel="00000000" w:rsidR="00000000" w:rsidRPr="00000000">
        <w:rPr>
          <w:rtl w:val="0"/>
        </w:rPr>
      </w:r>
    </w:p>
    <w:p w:rsidR="00000000" w:rsidDel="00000000" w:rsidP="00000000" w:rsidRDefault="00000000" w:rsidRPr="00000000" w14:paraId="00000080">
      <w:pPr>
        <w:numPr>
          <w:ilvl w:val="0"/>
          <w:numId w:val="2"/>
        </w:numPr>
        <w:spacing w:after="0" w:before="0" w:lineRule="auto"/>
        <w:ind w:left="360" w:hanging="360"/>
        <w:jc w:val="both"/>
        <w:rPr>
          <w:sz w:val="20"/>
          <w:szCs w:val="20"/>
        </w:rPr>
      </w:pPr>
      <w:r w:rsidDel="00000000" w:rsidR="00000000" w:rsidRPr="00000000">
        <w:rPr>
          <w:b w:val="1"/>
          <w:color w:val="292526"/>
          <w:sz w:val="20"/>
          <w:szCs w:val="20"/>
          <w:vertAlign w:val="baseline"/>
          <w:rtl w:val="0"/>
        </w:rPr>
        <w:t xml:space="preserve">Parmenter, R.R. 1999</w:t>
      </w:r>
      <w:r w:rsidDel="00000000" w:rsidR="00000000" w:rsidRPr="00000000">
        <w:rPr>
          <w:color w:val="292526"/>
          <w:sz w:val="20"/>
          <w:szCs w:val="20"/>
          <w:vertAlign w:val="baseline"/>
          <w:rtl w:val="0"/>
        </w:rPr>
        <w:t xml:space="preserve">.Incidence of plague associated with increased winter-spring precipitation in New Mexico. </w:t>
      </w:r>
      <w:r w:rsidDel="00000000" w:rsidR="00000000" w:rsidRPr="00000000">
        <w:rPr>
          <w:i w:val="1"/>
          <w:color w:val="292526"/>
          <w:sz w:val="20"/>
          <w:szCs w:val="20"/>
          <w:vertAlign w:val="baseline"/>
          <w:rtl w:val="0"/>
        </w:rPr>
        <w:t xml:space="preserve">American Journal of Tropical Medicine and Hygiene</w:t>
      </w:r>
      <w:r w:rsidDel="00000000" w:rsidR="00000000" w:rsidRPr="00000000">
        <w:rPr>
          <w:b w:val="1"/>
          <w:color w:val="292526"/>
          <w:sz w:val="20"/>
          <w:szCs w:val="20"/>
          <w:vertAlign w:val="baseline"/>
          <w:rtl w:val="0"/>
        </w:rPr>
        <w:t xml:space="preserve">, 61(5):</w:t>
      </w:r>
      <w:r w:rsidDel="00000000" w:rsidR="00000000" w:rsidRPr="00000000">
        <w:rPr>
          <w:color w:val="292526"/>
          <w:sz w:val="20"/>
          <w:szCs w:val="20"/>
          <w:vertAlign w:val="baseline"/>
          <w:rtl w:val="0"/>
        </w:rPr>
        <w:t xml:space="preserve"> 814–821.</w:t>
      </w:r>
      <w:r w:rsidDel="00000000" w:rsidR="00000000" w:rsidRPr="00000000">
        <w:rPr>
          <w:rtl w:val="0"/>
        </w:rPr>
      </w:r>
    </w:p>
    <w:p w:rsidR="00000000" w:rsidDel="00000000" w:rsidP="00000000" w:rsidRDefault="00000000" w:rsidRPr="00000000" w14:paraId="00000081">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Ahern, M., Kovats, S., Wilkinson, P., Few, R., Matthies, F. 2005</w:t>
      </w:r>
      <w:r w:rsidDel="00000000" w:rsidR="00000000" w:rsidRPr="00000000">
        <w:rPr>
          <w:sz w:val="20"/>
          <w:szCs w:val="20"/>
          <w:vertAlign w:val="baseline"/>
          <w:rtl w:val="0"/>
        </w:rPr>
        <w:t xml:space="preserve">..Global Health Impacts of Floods: Epidemiological Evidence. </w:t>
      </w:r>
      <w:r w:rsidDel="00000000" w:rsidR="00000000" w:rsidRPr="00000000">
        <w:rPr>
          <w:i w:val="1"/>
          <w:sz w:val="20"/>
          <w:szCs w:val="20"/>
          <w:vertAlign w:val="baseline"/>
          <w:rtl w:val="0"/>
        </w:rPr>
        <w:t xml:space="preserve">Epidemiol Rev.,</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27:</w:t>
      </w:r>
      <w:r w:rsidDel="00000000" w:rsidR="00000000" w:rsidRPr="00000000">
        <w:rPr>
          <w:sz w:val="20"/>
          <w:szCs w:val="20"/>
          <w:vertAlign w:val="baseline"/>
          <w:rtl w:val="0"/>
        </w:rPr>
        <w:t xml:space="preserve"> 36–46.</w:t>
      </w:r>
    </w:p>
    <w:p w:rsidR="00000000" w:rsidDel="00000000" w:rsidP="00000000" w:rsidRDefault="00000000" w:rsidRPr="00000000" w14:paraId="00000082">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Delepie`re, A. 2004.</w:t>
      </w:r>
      <w:r w:rsidDel="00000000" w:rsidR="00000000" w:rsidRPr="00000000">
        <w:rPr>
          <w:sz w:val="20"/>
          <w:szCs w:val="20"/>
          <w:vertAlign w:val="baseline"/>
          <w:rtl w:val="0"/>
        </w:rPr>
        <w:t xml:space="preserve"> Program access to drinking water, improvement of hygiene and assainissement. Formation document of inter assistance. Program water and assainissement Vavatenina-Fenerive.Madagascar.</w:t>
      </w:r>
    </w:p>
    <w:p w:rsidR="00000000" w:rsidDel="00000000" w:rsidP="00000000" w:rsidRDefault="00000000" w:rsidRPr="00000000" w14:paraId="00000083">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Omar, M.S., Mahfouz, A.A.R., Moneim, M.A. 2003</w:t>
      </w:r>
      <w:r w:rsidDel="00000000" w:rsidR="00000000" w:rsidRPr="00000000">
        <w:rPr>
          <w:sz w:val="20"/>
          <w:szCs w:val="20"/>
          <w:vertAlign w:val="baseline"/>
          <w:rtl w:val="0"/>
        </w:rPr>
        <w:t xml:space="preserve">.The relationship of water sources and other determinants to prevalence of intestinal protozoal infections in a rural community of Saudi Arabia. </w:t>
      </w:r>
      <w:hyperlink r:id="rId12">
        <w:r w:rsidDel="00000000" w:rsidR="00000000" w:rsidRPr="00000000">
          <w:rPr>
            <w:i w:val="1"/>
            <w:sz w:val="20"/>
            <w:szCs w:val="20"/>
            <w:vertAlign w:val="baseline"/>
            <w:rtl w:val="0"/>
          </w:rPr>
          <w:t xml:space="preserve">J. Community Health</w:t>
        </w:r>
      </w:hyperlink>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20(5)</w:t>
      </w:r>
      <w:r w:rsidDel="00000000" w:rsidR="00000000" w:rsidRPr="00000000">
        <w:rPr>
          <w:sz w:val="20"/>
          <w:szCs w:val="20"/>
          <w:vertAlign w:val="baseline"/>
          <w:rtl w:val="0"/>
        </w:rPr>
        <w:t xml:space="preserve">:433-440.</w:t>
      </w:r>
    </w:p>
    <w:p w:rsidR="00000000" w:rsidDel="00000000" w:rsidP="00000000" w:rsidRDefault="00000000" w:rsidRPr="00000000" w14:paraId="00000084">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Anon. 1997.</w:t>
      </w:r>
      <w:r w:rsidDel="00000000" w:rsidR="00000000" w:rsidRPr="00000000">
        <w:rPr>
          <w:sz w:val="20"/>
          <w:szCs w:val="20"/>
          <w:vertAlign w:val="baseline"/>
          <w:rtl w:val="0"/>
        </w:rPr>
        <w:t xml:space="preserve">Soroti district state of environment report. Ministry of Lands and Enviroment.</w:t>
      </w:r>
    </w:p>
    <w:p w:rsidR="00000000" w:rsidDel="00000000" w:rsidP="00000000" w:rsidRDefault="00000000" w:rsidRPr="00000000" w14:paraId="00000085">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Nerlander, L. 2007</w:t>
      </w:r>
      <w:r w:rsidDel="00000000" w:rsidR="00000000" w:rsidRPr="00000000">
        <w:rPr>
          <w:sz w:val="20"/>
          <w:szCs w:val="20"/>
          <w:vertAlign w:val="baseline"/>
          <w:rtl w:val="0"/>
        </w:rPr>
        <w:t xml:space="preserve">. Climate Change: Impacts, Adaptation and Vulnerability, International panel on climate change.Ibid</w:t>
      </w:r>
      <w:r w:rsidDel="00000000" w:rsidR="00000000" w:rsidRPr="00000000">
        <w:rPr>
          <w:color w:val="292526"/>
          <w:sz w:val="20"/>
          <w:szCs w:val="20"/>
          <w:vertAlign w:val="baseline"/>
          <w:rtl w:val="0"/>
        </w:rPr>
        <w:t xml:space="preserve"> </w:t>
      </w:r>
      <w:r w:rsidDel="00000000" w:rsidR="00000000" w:rsidRPr="00000000">
        <w:rPr>
          <w:rtl w:val="0"/>
        </w:rPr>
      </w:r>
    </w:p>
    <w:p w:rsidR="00000000" w:rsidDel="00000000" w:rsidP="00000000" w:rsidRDefault="00000000" w:rsidRPr="00000000" w14:paraId="00000086">
      <w:pPr>
        <w:numPr>
          <w:ilvl w:val="0"/>
          <w:numId w:val="2"/>
        </w:numPr>
        <w:spacing w:after="0" w:before="0" w:lineRule="auto"/>
        <w:ind w:left="360" w:hanging="360"/>
        <w:jc w:val="both"/>
        <w:rPr>
          <w:sz w:val="20"/>
          <w:szCs w:val="20"/>
        </w:rPr>
      </w:pPr>
      <w:r w:rsidDel="00000000" w:rsidR="00000000" w:rsidRPr="00000000">
        <w:rPr>
          <w:b w:val="1"/>
          <w:color w:val="292526"/>
          <w:sz w:val="20"/>
          <w:szCs w:val="20"/>
          <w:vertAlign w:val="baseline"/>
          <w:rtl w:val="0"/>
        </w:rPr>
        <w:t xml:space="preserve">Colwell, R.R. 1996.</w:t>
      </w:r>
      <w:r w:rsidDel="00000000" w:rsidR="00000000" w:rsidRPr="00000000">
        <w:rPr>
          <w:color w:val="292526"/>
          <w:sz w:val="20"/>
          <w:szCs w:val="20"/>
          <w:vertAlign w:val="baseline"/>
          <w:rtl w:val="0"/>
        </w:rPr>
        <w:t xml:space="preserve"> Global climate and infectious disease: the cholera paradigm. </w:t>
      </w:r>
      <w:r w:rsidDel="00000000" w:rsidR="00000000" w:rsidRPr="00000000">
        <w:rPr>
          <w:i w:val="1"/>
          <w:color w:val="292526"/>
          <w:sz w:val="20"/>
          <w:szCs w:val="20"/>
          <w:vertAlign w:val="baseline"/>
          <w:rtl w:val="0"/>
        </w:rPr>
        <w:t xml:space="preserve">Science </w:t>
      </w:r>
      <w:r w:rsidDel="00000000" w:rsidR="00000000" w:rsidRPr="00000000">
        <w:rPr>
          <w:b w:val="1"/>
          <w:color w:val="292526"/>
          <w:sz w:val="20"/>
          <w:szCs w:val="20"/>
          <w:vertAlign w:val="baseline"/>
          <w:rtl w:val="0"/>
        </w:rPr>
        <w:t xml:space="preserve">274(5295):</w:t>
      </w:r>
      <w:r w:rsidDel="00000000" w:rsidR="00000000" w:rsidRPr="00000000">
        <w:rPr>
          <w:color w:val="292526"/>
          <w:sz w:val="20"/>
          <w:szCs w:val="20"/>
          <w:vertAlign w:val="baseline"/>
          <w:rtl w:val="0"/>
        </w:rPr>
        <w:t xml:space="preserve"> 2025–2031.</w:t>
      </w:r>
      <w:r w:rsidDel="00000000" w:rsidR="00000000" w:rsidRPr="00000000">
        <w:rPr>
          <w:rtl w:val="0"/>
        </w:rPr>
      </w:r>
    </w:p>
    <w:p w:rsidR="00000000" w:rsidDel="00000000" w:rsidP="00000000" w:rsidRDefault="00000000" w:rsidRPr="00000000" w14:paraId="00000087">
      <w:pPr>
        <w:numPr>
          <w:ilvl w:val="0"/>
          <w:numId w:val="2"/>
        </w:numPr>
        <w:spacing w:after="0" w:before="0" w:lineRule="auto"/>
        <w:ind w:left="360" w:hanging="360"/>
        <w:jc w:val="both"/>
        <w:rPr>
          <w:sz w:val="20"/>
          <w:szCs w:val="20"/>
        </w:rPr>
      </w:pPr>
      <w:r w:rsidDel="00000000" w:rsidR="00000000" w:rsidRPr="00000000">
        <w:rPr>
          <w:b w:val="1"/>
          <w:color w:val="000000"/>
          <w:sz w:val="20"/>
          <w:szCs w:val="20"/>
          <w:vertAlign w:val="baseline"/>
          <w:rtl w:val="0"/>
        </w:rPr>
        <w:t xml:space="preserve">Fripp, P. J. 1995</w:t>
      </w:r>
      <w:r w:rsidDel="00000000" w:rsidR="00000000" w:rsidRPr="00000000">
        <w:rPr>
          <w:color w:val="000000"/>
          <w:sz w:val="20"/>
          <w:szCs w:val="20"/>
          <w:vertAlign w:val="baseline"/>
          <w:rtl w:val="0"/>
        </w:rPr>
        <w:t xml:space="preserve">. Introduction to human parasitology with reference to Southern Africa. 3rd ed. Macmillan South African Publishers (pty) Ltd. Johannesburg. South Africa</w:t>
      </w:r>
      <w:r w:rsidDel="00000000" w:rsidR="00000000" w:rsidRPr="00000000">
        <w:rPr>
          <w:rtl w:val="0"/>
        </w:rPr>
      </w:r>
    </w:p>
    <w:p w:rsidR="00000000" w:rsidDel="00000000" w:rsidP="00000000" w:rsidRDefault="00000000" w:rsidRPr="00000000" w14:paraId="00000088">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Tasawar, Z., Kausar, S., Lashari, L.H. 2010. </w:t>
      </w:r>
      <w:r w:rsidDel="00000000" w:rsidR="00000000" w:rsidRPr="00000000">
        <w:rPr>
          <w:sz w:val="20"/>
          <w:szCs w:val="20"/>
          <w:vertAlign w:val="baseline"/>
          <w:rtl w:val="0"/>
        </w:rPr>
        <w:t xml:space="preserve">Prevalence of </w:t>
      </w:r>
      <w:r w:rsidDel="00000000" w:rsidR="00000000" w:rsidRPr="00000000">
        <w:rPr>
          <w:i w:val="1"/>
          <w:sz w:val="20"/>
          <w:szCs w:val="20"/>
          <w:vertAlign w:val="baseline"/>
          <w:rtl w:val="0"/>
        </w:rPr>
        <w:t xml:space="preserve">Entamoeba Histolytica </w:t>
      </w:r>
      <w:r w:rsidDel="00000000" w:rsidR="00000000" w:rsidRPr="00000000">
        <w:rPr>
          <w:sz w:val="20"/>
          <w:szCs w:val="20"/>
          <w:vertAlign w:val="baseline"/>
          <w:rtl w:val="0"/>
        </w:rPr>
        <w:t xml:space="preserve">in humans. </w:t>
      </w:r>
      <w:r w:rsidDel="00000000" w:rsidR="00000000" w:rsidRPr="00000000">
        <w:rPr>
          <w:i w:val="1"/>
          <w:sz w:val="20"/>
          <w:szCs w:val="20"/>
          <w:vertAlign w:val="baseline"/>
          <w:rtl w:val="0"/>
        </w:rPr>
        <w:t xml:space="preserve">Pak. J. Pharm. Sci</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23:</w:t>
      </w:r>
      <w:r w:rsidDel="00000000" w:rsidR="00000000" w:rsidRPr="00000000">
        <w:rPr>
          <w:sz w:val="20"/>
          <w:szCs w:val="20"/>
          <w:vertAlign w:val="baseline"/>
          <w:rtl w:val="0"/>
        </w:rPr>
        <w:t xml:space="preserve"> 344-348</w:t>
      </w:r>
    </w:p>
    <w:p w:rsidR="00000000" w:rsidDel="00000000" w:rsidP="00000000" w:rsidRDefault="00000000" w:rsidRPr="00000000" w14:paraId="00000089">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Oguntibeju, O. 2006.</w:t>
      </w:r>
      <w:r w:rsidDel="00000000" w:rsidR="00000000" w:rsidRPr="00000000">
        <w:rPr>
          <w:sz w:val="20"/>
          <w:szCs w:val="20"/>
          <w:vertAlign w:val="baseline"/>
          <w:rtl w:val="0"/>
        </w:rPr>
        <w:t xml:space="preserve"> Prevalence of intestinal parasites in HIV-positive/AIDS patients. </w:t>
      </w:r>
      <w:r w:rsidDel="00000000" w:rsidR="00000000" w:rsidRPr="00000000">
        <w:rPr>
          <w:i w:val="1"/>
          <w:sz w:val="20"/>
          <w:szCs w:val="20"/>
          <w:vertAlign w:val="baseline"/>
          <w:rtl w:val="0"/>
        </w:rPr>
        <w:t xml:space="preserve">Malays. J. Med. Sci. </w:t>
      </w:r>
      <w:r w:rsidDel="00000000" w:rsidR="00000000" w:rsidRPr="00000000">
        <w:rPr>
          <w:b w:val="1"/>
          <w:sz w:val="20"/>
          <w:szCs w:val="20"/>
          <w:vertAlign w:val="baseline"/>
          <w:rtl w:val="0"/>
        </w:rPr>
        <w:t xml:space="preserve">13:</w:t>
      </w:r>
      <w:r w:rsidDel="00000000" w:rsidR="00000000" w:rsidRPr="00000000">
        <w:rPr>
          <w:sz w:val="20"/>
          <w:szCs w:val="20"/>
          <w:vertAlign w:val="baseline"/>
          <w:rtl w:val="0"/>
        </w:rPr>
        <w:t xml:space="preserve"> 68-73.</w:t>
      </w:r>
    </w:p>
    <w:p w:rsidR="00000000" w:rsidDel="00000000" w:rsidP="00000000" w:rsidRDefault="00000000" w:rsidRPr="00000000" w14:paraId="0000008A">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Nematian, J., Nematian, E., Gholamrezanezhad, A., Asgar,i A.A. 2004.</w:t>
      </w:r>
      <w:r w:rsidDel="00000000" w:rsidR="00000000" w:rsidRPr="00000000">
        <w:rPr>
          <w:sz w:val="20"/>
          <w:szCs w:val="20"/>
          <w:vertAlign w:val="baseline"/>
          <w:rtl w:val="0"/>
        </w:rPr>
        <w:t xml:space="preserve"> Prevalence of intestinal parasitic infections and their relation with socio-economic factors and hygienic habits in Tehran primary school students. </w:t>
      </w:r>
      <w:r w:rsidDel="00000000" w:rsidR="00000000" w:rsidRPr="00000000">
        <w:rPr>
          <w:i w:val="1"/>
          <w:sz w:val="20"/>
          <w:szCs w:val="20"/>
          <w:vertAlign w:val="baseline"/>
          <w:rtl w:val="0"/>
        </w:rPr>
        <w:t xml:space="preserve">Acta. Tropica.</w:t>
      </w:r>
      <w:r w:rsidDel="00000000" w:rsidR="00000000" w:rsidRPr="00000000">
        <w:rPr>
          <w:b w:val="1"/>
          <w:sz w:val="20"/>
          <w:szCs w:val="20"/>
          <w:vertAlign w:val="baseline"/>
          <w:rtl w:val="0"/>
        </w:rPr>
        <w:t xml:space="preserve"> 92: </w:t>
      </w:r>
      <w:r w:rsidDel="00000000" w:rsidR="00000000" w:rsidRPr="00000000">
        <w:rPr>
          <w:sz w:val="20"/>
          <w:szCs w:val="20"/>
          <w:vertAlign w:val="baseline"/>
          <w:rtl w:val="0"/>
        </w:rPr>
        <w:t xml:space="preserve">179-186.</w:t>
      </w:r>
    </w:p>
    <w:p w:rsidR="00000000" w:rsidDel="00000000" w:rsidP="00000000" w:rsidRDefault="00000000" w:rsidRPr="00000000" w14:paraId="0000008B">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Day, R.A., St Arnaud, S., Monsma, M.1993. </w:t>
      </w:r>
      <w:r w:rsidDel="00000000" w:rsidR="00000000" w:rsidRPr="00000000">
        <w:rPr>
          <w:sz w:val="20"/>
          <w:szCs w:val="20"/>
          <w:vertAlign w:val="baseline"/>
          <w:rtl w:val="0"/>
        </w:rPr>
        <w:t xml:space="preserve">Effectiveness of a handwashing program. </w:t>
      </w:r>
      <w:r w:rsidDel="00000000" w:rsidR="00000000" w:rsidRPr="00000000">
        <w:rPr>
          <w:i w:val="1"/>
          <w:sz w:val="20"/>
          <w:szCs w:val="20"/>
          <w:vertAlign w:val="baseline"/>
          <w:rtl w:val="0"/>
        </w:rPr>
        <w:t xml:space="preserve">Clin. Nurs.</w:t>
      </w:r>
      <w:r w:rsidDel="00000000" w:rsidR="00000000" w:rsidRPr="00000000">
        <w:rPr>
          <w:sz w:val="20"/>
          <w:szCs w:val="20"/>
          <w:vertAlign w:val="baseline"/>
          <w:rtl w:val="0"/>
        </w:rPr>
        <w:t xml:space="preserve"> </w:t>
      </w:r>
      <w:r w:rsidDel="00000000" w:rsidR="00000000" w:rsidRPr="00000000">
        <w:rPr>
          <w:i w:val="1"/>
          <w:sz w:val="20"/>
          <w:szCs w:val="20"/>
          <w:vertAlign w:val="baseline"/>
          <w:rtl w:val="0"/>
        </w:rPr>
        <w:t xml:space="preserve">Res</w:t>
      </w:r>
      <w:r w:rsidDel="00000000" w:rsidR="00000000" w:rsidRPr="00000000">
        <w:rPr>
          <w:b w:val="1"/>
          <w:i w:val="1"/>
          <w:sz w:val="20"/>
          <w:szCs w:val="20"/>
          <w:vertAlign w:val="baseline"/>
          <w:rtl w:val="0"/>
        </w:rPr>
        <w:t xml:space="preserve">. </w:t>
      </w:r>
      <w:r w:rsidDel="00000000" w:rsidR="00000000" w:rsidRPr="00000000">
        <w:rPr>
          <w:b w:val="1"/>
          <w:sz w:val="20"/>
          <w:szCs w:val="20"/>
          <w:vertAlign w:val="baseline"/>
          <w:rtl w:val="0"/>
        </w:rPr>
        <w:t xml:space="preserve">2:</w:t>
      </w:r>
      <w:r w:rsidDel="00000000" w:rsidR="00000000" w:rsidRPr="00000000">
        <w:rPr>
          <w:sz w:val="20"/>
          <w:szCs w:val="20"/>
          <w:vertAlign w:val="baseline"/>
          <w:rtl w:val="0"/>
        </w:rPr>
        <w:t xml:space="preserve"> 24-40. </w:t>
      </w:r>
    </w:p>
    <w:p w:rsidR="00000000" w:rsidDel="00000000" w:rsidP="00000000" w:rsidRDefault="00000000" w:rsidRPr="00000000" w14:paraId="0000008C">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Borghi, J., Guinness, L., Ouedraogo, J., Curtis, V. 2002.</w:t>
      </w:r>
      <w:r w:rsidDel="00000000" w:rsidR="00000000" w:rsidRPr="00000000">
        <w:rPr>
          <w:sz w:val="20"/>
          <w:szCs w:val="20"/>
          <w:vertAlign w:val="baseline"/>
          <w:rtl w:val="0"/>
        </w:rPr>
        <w:t xml:space="preserve"> Is hygiene promotion cost-effective? A case study in Burkina Faso. </w:t>
      </w:r>
      <w:r w:rsidDel="00000000" w:rsidR="00000000" w:rsidRPr="00000000">
        <w:rPr>
          <w:i w:val="1"/>
          <w:sz w:val="20"/>
          <w:szCs w:val="20"/>
          <w:vertAlign w:val="baseline"/>
          <w:rtl w:val="0"/>
        </w:rPr>
        <w:t xml:space="preserve">Trop. Med. Int. Health. </w:t>
      </w:r>
      <w:r w:rsidDel="00000000" w:rsidR="00000000" w:rsidRPr="00000000">
        <w:rPr>
          <w:b w:val="1"/>
          <w:sz w:val="20"/>
          <w:szCs w:val="20"/>
          <w:vertAlign w:val="baseline"/>
          <w:rtl w:val="0"/>
        </w:rPr>
        <w:t xml:space="preserve">7:</w:t>
      </w:r>
      <w:r w:rsidDel="00000000" w:rsidR="00000000" w:rsidRPr="00000000">
        <w:rPr>
          <w:sz w:val="20"/>
          <w:szCs w:val="20"/>
          <w:vertAlign w:val="baseline"/>
          <w:rtl w:val="0"/>
        </w:rPr>
        <w:t xml:space="preserve"> 960–969.</w:t>
      </w:r>
    </w:p>
    <w:p w:rsidR="00000000" w:rsidDel="00000000" w:rsidP="00000000" w:rsidRDefault="00000000" w:rsidRPr="00000000" w14:paraId="0000008D">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Haque, R., Mondal, D., Kirkpatrick, B.D., Akther, S., Farr, B.M., Sack, R.B., Petri, W. A. Jr. 2003</w:t>
      </w:r>
      <w:r w:rsidDel="00000000" w:rsidR="00000000" w:rsidRPr="00000000">
        <w:rPr>
          <w:sz w:val="20"/>
          <w:szCs w:val="20"/>
          <w:vertAlign w:val="baseline"/>
          <w:rtl w:val="0"/>
        </w:rPr>
        <w:t xml:space="preserve">. Epidemiologic and clinical characteristics of acute diarrhea with emphasis on </w:t>
      </w:r>
      <w:r w:rsidDel="00000000" w:rsidR="00000000" w:rsidRPr="00000000">
        <w:rPr>
          <w:i w:val="1"/>
          <w:sz w:val="20"/>
          <w:szCs w:val="20"/>
          <w:vertAlign w:val="baseline"/>
          <w:rtl w:val="0"/>
        </w:rPr>
        <w:t xml:space="preserve">Entamoeba histolytica</w:t>
      </w:r>
      <w:r w:rsidDel="00000000" w:rsidR="00000000" w:rsidRPr="00000000">
        <w:rPr>
          <w:sz w:val="20"/>
          <w:szCs w:val="20"/>
          <w:vertAlign w:val="baseline"/>
          <w:rtl w:val="0"/>
        </w:rPr>
        <w:t xml:space="preserve"> infections in preschool children in an urban slum of Dhaka, Bangladesh. </w:t>
      </w:r>
      <w:r w:rsidDel="00000000" w:rsidR="00000000" w:rsidRPr="00000000">
        <w:rPr>
          <w:i w:val="1"/>
          <w:sz w:val="20"/>
          <w:szCs w:val="20"/>
          <w:vertAlign w:val="baseline"/>
          <w:rtl w:val="0"/>
        </w:rPr>
        <w:t xml:space="preserve">Am J Trop Med Hyg</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69:</w:t>
      </w:r>
      <w:r w:rsidDel="00000000" w:rsidR="00000000" w:rsidRPr="00000000">
        <w:rPr>
          <w:sz w:val="20"/>
          <w:szCs w:val="20"/>
          <w:vertAlign w:val="baseline"/>
          <w:rtl w:val="0"/>
        </w:rPr>
        <w:t xml:space="preserve"> 398–405.</w:t>
      </w:r>
    </w:p>
    <w:p w:rsidR="00000000" w:rsidDel="00000000" w:rsidP="00000000" w:rsidRDefault="00000000" w:rsidRPr="00000000" w14:paraId="0000008E">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Abu Mourad, T.A. 2004</w:t>
      </w:r>
      <w:r w:rsidDel="00000000" w:rsidR="00000000" w:rsidRPr="00000000">
        <w:rPr>
          <w:sz w:val="20"/>
          <w:szCs w:val="20"/>
          <w:vertAlign w:val="baseline"/>
          <w:rtl w:val="0"/>
        </w:rPr>
        <w:t xml:space="preserve">. Palestinian refugee conditions associated with intestinal parasites and diarrhoea:Nuseirat refugee camp as a case study. </w:t>
      </w:r>
      <w:r w:rsidDel="00000000" w:rsidR="00000000" w:rsidRPr="00000000">
        <w:rPr>
          <w:i w:val="1"/>
          <w:sz w:val="20"/>
          <w:szCs w:val="20"/>
          <w:vertAlign w:val="baseline"/>
          <w:rtl w:val="0"/>
        </w:rPr>
        <w:t xml:space="preserve">Public Health</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118:</w:t>
      </w:r>
      <w:r w:rsidDel="00000000" w:rsidR="00000000" w:rsidRPr="00000000">
        <w:rPr>
          <w:sz w:val="20"/>
          <w:szCs w:val="20"/>
          <w:vertAlign w:val="baseline"/>
          <w:rtl w:val="0"/>
        </w:rPr>
        <w:t xml:space="preserve"> 131-142. </w:t>
      </w:r>
    </w:p>
    <w:p w:rsidR="00000000" w:rsidDel="00000000" w:rsidP="00000000" w:rsidRDefault="00000000" w:rsidRPr="00000000" w14:paraId="0000008F">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Klein, S.L. 2000a.</w:t>
      </w:r>
      <w:r w:rsidDel="00000000" w:rsidR="00000000" w:rsidRPr="00000000">
        <w:rPr>
          <w:sz w:val="20"/>
          <w:szCs w:val="20"/>
          <w:vertAlign w:val="baseline"/>
          <w:rtl w:val="0"/>
        </w:rPr>
        <w:t xml:space="preserve"> The effects of hormones on sex differences in infection: from genes to behavior. </w:t>
      </w:r>
      <w:r w:rsidDel="00000000" w:rsidR="00000000" w:rsidRPr="00000000">
        <w:rPr>
          <w:i w:val="1"/>
          <w:sz w:val="20"/>
          <w:szCs w:val="20"/>
          <w:vertAlign w:val="baseline"/>
          <w:rtl w:val="0"/>
        </w:rPr>
        <w:t xml:space="preserve">Neurosci. Biobehav. Rev</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24:</w:t>
      </w:r>
      <w:r w:rsidDel="00000000" w:rsidR="00000000" w:rsidRPr="00000000">
        <w:rPr>
          <w:sz w:val="20"/>
          <w:szCs w:val="20"/>
          <w:vertAlign w:val="baseline"/>
          <w:rtl w:val="0"/>
        </w:rPr>
        <w:t xml:space="preserve"> 627-638.</w:t>
      </w:r>
    </w:p>
    <w:p w:rsidR="00000000" w:rsidDel="00000000" w:rsidP="00000000" w:rsidRDefault="00000000" w:rsidRPr="00000000" w14:paraId="00000090">
      <w:pPr>
        <w:numPr>
          <w:ilvl w:val="0"/>
          <w:numId w:val="2"/>
        </w:numPr>
        <w:spacing w:after="0" w:before="0" w:lineRule="auto"/>
        <w:ind w:left="360" w:hanging="360"/>
        <w:jc w:val="both"/>
        <w:rPr>
          <w:sz w:val="20"/>
          <w:szCs w:val="20"/>
        </w:rPr>
      </w:pPr>
      <w:r w:rsidDel="00000000" w:rsidR="00000000" w:rsidRPr="00000000">
        <w:rPr>
          <w:b w:val="1"/>
          <w:sz w:val="20"/>
          <w:szCs w:val="20"/>
          <w:vertAlign w:val="baseline"/>
          <w:rtl w:val="0"/>
        </w:rPr>
        <w:t xml:space="preserve">Klein, S.L. 2000b.</w:t>
      </w:r>
      <w:r w:rsidDel="00000000" w:rsidR="00000000" w:rsidRPr="00000000">
        <w:rPr>
          <w:sz w:val="20"/>
          <w:szCs w:val="20"/>
          <w:vertAlign w:val="baseline"/>
          <w:rtl w:val="0"/>
        </w:rPr>
        <w:t xml:space="preserve"> Hormones and mating system affect sex and species differences in immune function among vertebrates. </w:t>
      </w:r>
      <w:r w:rsidDel="00000000" w:rsidR="00000000" w:rsidRPr="00000000">
        <w:rPr>
          <w:i w:val="1"/>
          <w:sz w:val="20"/>
          <w:szCs w:val="20"/>
          <w:vertAlign w:val="baseline"/>
          <w:rtl w:val="0"/>
        </w:rPr>
        <w:t xml:space="preserve">Behav. Proces. </w:t>
      </w:r>
      <w:r w:rsidDel="00000000" w:rsidR="00000000" w:rsidRPr="00000000">
        <w:rPr>
          <w:b w:val="1"/>
          <w:sz w:val="20"/>
          <w:szCs w:val="20"/>
          <w:vertAlign w:val="baseline"/>
          <w:rtl w:val="0"/>
        </w:rPr>
        <w:t xml:space="preserve">51:</w:t>
      </w:r>
      <w:r w:rsidDel="00000000" w:rsidR="00000000" w:rsidRPr="00000000">
        <w:rPr>
          <w:sz w:val="20"/>
          <w:szCs w:val="20"/>
          <w:vertAlign w:val="baseline"/>
          <w:rtl w:val="0"/>
        </w:rPr>
        <w:t xml:space="preserve"> 149-166.</w:t>
      </w:r>
    </w:p>
    <w:p w:rsidR="00000000" w:rsidDel="00000000" w:rsidP="00000000" w:rsidRDefault="00000000" w:rsidRPr="00000000" w14:paraId="00000091">
      <w:pPr>
        <w:numPr>
          <w:ilvl w:val="0"/>
          <w:numId w:val="2"/>
        </w:numPr>
        <w:spacing w:after="280" w:before="0" w:lineRule="auto"/>
        <w:ind w:left="360" w:hanging="360"/>
        <w:jc w:val="both"/>
        <w:rPr>
          <w:sz w:val="20"/>
          <w:szCs w:val="20"/>
        </w:rPr>
      </w:pPr>
      <w:r w:rsidDel="00000000" w:rsidR="00000000" w:rsidRPr="00000000">
        <w:rPr>
          <w:b w:val="1"/>
          <w:sz w:val="20"/>
          <w:szCs w:val="20"/>
          <w:vertAlign w:val="baseline"/>
          <w:rtl w:val="0"/>
        </w:rPr>
        <w:t xml:space="preserve">Zuk, M., McKean, K.A. 2000.</w:t>
      </w:r>
      <w:r w:rsidDel="00000000" w:rsidR="00000000" w:rsidRPr="00000000">
        <w:rPr>
          <w:sz w:val="20"/>
          <w:szCs w:val="20"/>
          <w:vertAlign w:val="baseline"/>
          <w:rtl w:val="0"/>
        </w:rPr>
        <w:t xml:space="preserve"> Sex differences in parasite infections: Patterns and processes. </w:t>
      </w:r>
      <w:r w:rsidDel="00000000" w:rsidR="00000000" w:rsidRPr="00000000">
        <w:rPr>
          <w:i w:val="1"/>
          <w:sz w:val="20"/>
          <w:szCs w:val="20"/>
          <w:vertAlign w:val="baseline"/>
          <w:rtl w:val="0"/>
        </w:rPr>
        <w:t xml:space="preserve">Neurosci.</w:t>
      </w:r>
      <w:r w:rsidDel="00000000" w:rsidR="00000000" w:rsidRPr="00000000">
        <w:rPr>
          <w:sz w:val="20"/>
          <w:szCs w:val="20"/>
          <w:vertAlign w:val="baseline"/>
          <w:rtl w:val="0"/>
        </w:rPr>
        <w:t xml:space="preserve"> </w:t>
      </w:r>
      <w:r w:rsidDel="00000000" w:rsidR="00000000" w:rsidRPr="00000000">
        <w:rPr>
          <w:i w:val="1"/>
          <w:sz w:val="20"/>
          <w:szCs w:val="20"/>
          <w:vertAlign w:val="baseline"/>
          <w:rtl w:val="0"/>
        </w:rPr>
        <w:t xml:space="preserve">Biobehav. Rev</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24:</w:t>
      </w:r>
      <w:r w:rsidDel="00000000" w:rsidR="00000000" w:rsidRPr="00000000">
        <w:rPr>
          <w:sz w:val="20"/>
          <w:szCs w:val="20"/>
          <w:vertAlign w:val="baseline"/>
          <w:rtl w:val="0"/>
        </w:rPr>
        <w:t xml:space="preserve"> 627-638.</w:t>
      </w:r>
    </w:p>
    <w:p w:rsidR="00000000" w:rsidDel="00000000" w:rsidP="00000000" w:rsidRDefault="00000000" w:rsidRPr="00000000" w14:paraId="00000092">
      <w:pPr>
        <w:ind w:left="720" w:firstLine="0"/>
        <w:jc w:val="both"/>
        <w:rPr>
          <w:sz w:val="20"/>
          <w:szCs w:val="20"/>
          <w:vertAlign w:val="baseline"/>
        </w:rPr>
      </w:pPr>
      <w:r w:rsidDel="00000000" w:rsidR="00000000" w:rsidRPr="00000000">
        <w:rPr>
          <w:rtl w:val="0"/>
        </w:rPr>
      </w:r>
    </w:p>
    <w:p w:rsidR="00000000" w:rsidDel="00000000" w:rsidP="00000000" w:rsidRDefault="00000000" w:rsidRPr="00000000" w14:paraId="00000093">
      <w:pPr>
        <w:ind w:left="720" w:firstLine="0"/>
        <w:jc w:val="both"/>
        <w:rPr>
          <w:sz w:val="20"/>
          <w:szCs w:val="20"/>
          <w:vertAlign w:val="baseline"/>
        </w:rPr>
      </w:pPr>
      <w:r w:rsidDel="00000000" w:rsidR="00000000" w:rsidRPr="00000000">
        <w:rPr>
          <w:rtl w:val="0"/>
        </w:rPr>
      </w:r>
    </w:p>
    <w:p w:rsidR="00000000" w:rsidDel="00000000" w:rsidP="00000000" w:rsidRDefault="00000000" w:rsidRPr="00000000" w14:paraId="00000094">
      <w:pPr>
        <w:spacing w:after="280" w:before="280" w:lineRule="auto"/>
        <w:ind w:left="720" w:firstLine="0"/>
        <w:jc w:val="both"/>
        <w:rPr>
          <w:sz w:val="20"/>
          <w:szCs w:val="20"/>
          <w:vertAlign w:val="baseline"/>
        </w:rPr>
      </w:pPr>
      <w:r w:rsidDel="00000000" w:rsidR="00000000" w:rsidRPr="00000000">
        <w:rPr>
          <w:rtl w:val="0"/>
        </w:rPr>
      </w:r>
    </w:p>
    <w:p w:rsidR="00000000" w:rsidDel="00000000" w:rsidP="00000000" w:rsidRDefault="00000000" w:rsidRPr="00000000" w14:paraId="00000095">
      <w:pPr>
        <w:jc w:val="both"/>
        <w:rPr>
          <w:sz w:val="20"/>
          <w:szCs w:val="20"/>
          <w:vertAlign w:val="baseline"/>
        </w:rPr>
      </w:pPr>
      <w:r w:rsidDel="00000000" w:rsidR="00000000" w:rsidRPr="00000000">
        <w:rPr>
          <w:rtl w:val="0"/>
        </w:rPr>
      </w:r>
    </w:p>
    <w:p w:rsidR="00000000" w:rsidDel="00000000" w:rsidP="00000000" w:rsidRDefault="00000000" w:rsidRPr="00000000" w14:paraId="00000096">
      <w:pPr>
        <w:jc w:val="both"/>
        <w:rPr>
          <w:sz w:val="20"/>
          <w:szCs w:val="20"/>
          <w:vertAlign w:val="baseline"/>
        </w:rPr>
      </w:pPr>
      <w:r w:rsidDel="00000000" w:rsidR="00000000" w:rsidRPr="00000000">
        <w:rPr>
          <w:rtl w:val="0"/>
        </w:rPr>
      </w:r>
    </w:p>
    <w:p w:rsidR="00000000" w:rsidDel="00000000" w:rsidP="00000000" w:rsidRDefault="00000000" w:rsidRPr="00000000" w14:paraId="00000097">
      <w:pPr>
        <w:jc w:val="both"/>
        <w:rPr>
          <w:sz w:val="20"/>
          <w:szCs w:val="20"/>
          <w:vertAlign w:val="baseline"/>
        </w:rPr>
      </w:pPr>
      <w:r w:rsidDel="00000000" w:rsidR="00000000" w:rsidRPr="00000000">
        <w:rPr>
          <w:rtl w:val="0"/>
        </w:rPr>
      </w:r>
    </w:p>
    <w:p w:rsidR="00000000" w:rsidDel="00000000" w:rsidP="00000000" w:rsidRDefault="00000000" w:rsidRPr="00000000" w14:paraId="00000098">
      <w:pPr>
        <w:jc w:val="both"/>
        <w:rPr>
          <w:sz w:val="20"/>
          <w:szCs w:val="20"/>
          <w:vertAlign w:val="baseline"/>
        </w:rPr>
      </w:pPr>
      <w:r w:rsidDel="00000000" w:rsidR="00000000" w:rsidRPr="00000000">
        <w:rPr>
          <w:rtl w:val="0"/>
        </w:rPr>
      </w:r>
    </w:p>
    <w:p w:rsidR="00000000" w:rsidDel="00000000" w:rsidP="00000000" w:rsidRDefault="00000000" w:rsidRPr="00000000" w14:paraId="00000099">
      <w:pPr>
        <w:jc w:val="both"/>
        <w:rPr>
          <w:sz w:val="20"/>
          <w:szCs w:val="20"/>
          <w:vertAlign w:val="baseline"/>
        </w:rPr>
      </w:pPr>
      <w:r w:rsidDel="00000000" w:rsidR="00000000" w:rsidRPr="00000000">
        <w:rPr>
          <w:rtl w:val="0"/>
        </w:rPr>
      </w:r>
    </w:p>
    <w:p w:rsidR="00000000" w:rsidDel="00000000" w:rsidP="00000000" w:rsidRDefault="00000000" w:rsidRPr="00000000" w14:paraId="0000009A">
      <w:pPr>
        <w:jc w:val="both"/>
        <w:rPr>
          <w:sz w:val="20"/>
          <w:szCs w:val="20"/>
          <w:vertAlign w:val="baseline"/>
        </w:rPr>
      </w:pPr>
      <w:r w:rsidDel="00000000" w:rsidR="00000000" w:rsidRPr="00000000">
        <w:rPr>
          <w:rtl w:val="0"/>
        </w:rPr>
      </w:r>
    </w:p>
    <w:p w:rsidR="00000000" w:rsidDel="00000000" w:rsidP="00000000" w:rsidRDefault="00000000" w:rsidRPr="00000000" w14:paraId="0000009B">
      <w:pPr>
        <w:jc w:val="both"/>
        <w:rPr>
          <w:sz w:val="20"/>
          <w:szCs w:val="20"/>
          <w:vertAlign w:val="baseline"/>
        </w:rPr>
      </w:pPr>
      <w:r w:rsidDel="00000000" w:rsidR="00000000" w:rsidRPr="00000000">
        <w:rPr>
          <w:rtl w:val="0"/>
        </w:rPr>
      </w:r>
    </w:p>
    <w:p w:rsidR="00000000" w:rsidDel="00000000" w:rsidP="00000000" w:rsidRDefault="00000000" w:rsidRPr="00000000" w14:paraId="0000009C">
      <w:pPr>
        <w:jc w:val="both"/>
        <w:rPr>
          <w:sz w:val="20"/>
          <w:szCs w:val="20"/>
          <w:vertAlign w:val="baseline"/>
        </w:rPr>
      </w:pPr>
      <w:r w:rsidDel="00000000" w:rsidR="00000000" w:rsidRPr="00000000">
        <w:rPr>
          <w:rtl w:val="0"/>
        </w:rPr>
      </w:r>
    </w:p>
    <w:p w:rsidR="00000000" w:rsidDel="00000000" w:rsidP="00000000" w:rsidRDefault="00000000" w:rsidRPr="00000000" w14:paraId="0000009D">
      <w:pPr>
        <w:jc w:val="both"/>
        <w:rPr>
          <w:sz w:val="20"/>
          <w:szCs w:val="20"/>
          <w:vertAlign w:val="baseline"/>
        </w:rPr>
      </w:pPr>
      <w:r w:rsidDel="00000000" w:rsidR="00000000" w:rsidRPr="00000000">
        <w:rPr>
          <w:rtl w:val="0"/>
        </w:rPr>
      </w:r>
    </w:p>
    <w:p w:rsidR="00000000" w:rsidDel="00000000" w:rsidP="00000000" w:rsidRDefault="00000000" w:rsidRPr="00000000" w14:paraId="0000009E">
      <w:pPr>
        <w:jc w:val="both"/>
        <w:rPr>
          <w:sz w:val="20"/>
          <w:szCs w:val="20"/>
          <w:vertAlign w:val="baseline"/>
        </w:rPr>
      </w:pPr>
      <w:r w:rsidDel="00000000" w:rsidR="00000000" w:rsidRPr="00000000">
        <w:rPr>
          <w:rtl w:val="0"/>
        </w:rPr>
      </w:r>
    </w:p>
    <w:p w:rsidR="00000000" w:rsidDel="00000000" w:rsidP="00000000" w:rsidRDefault="00000000" w:rsidRPr="00000000" w14:paraId="0000009F">
      <w:pPr>
        <w:jc w:val="both"/>
        <w:rPr>
          <w:sz w:val="20"/>
          <w:szCs w:val="20"/>
          <w:vertAlign w:val="baseline"/>
        </w:rPr>
      </w:pPr>
      <w:r w:rsidDel="00000000" w:rsidR="00000000" w:rsidRPr="00000000">
        <w:rPr>
          <w:rtl w:val="0"/>
        </w:rPr>
      </w:r>
    </w:p>
    <w:p w:rsidR="00000000" w:rsidDel="00000000" w:rsidP="00000000" w:rsidRDefault="00000000" w:rsidRPr="00000000" w14:paraId="000000A0">
      <w:pPr>
        <w:jc w:val="both"/>
        <w:rPr>
          <w:sz w:val="20"/>
          <w:szCs w:val="20"/>
          <w:vertAlign w:val="baseline"/>
        </w:rPr>
      </w:pPr>
      <w:r w:rsidDel="00000000" w:rsidR="00000000" w:rsidRPr="00000000">
        <w:rPr>
          <w:rtl w:val="0"/>
        </w:rPr>
      </w:r>
    </w:p>
    <w:p w:rsidR="00000000" w:rsidDel="00000000" w:rsidP="00000000" w:rsidRDefault="00000000" w:rsidRPr="00000000" w14:paraId="000000A1">
      <w:pPr>
        <w:jc w:val="both"/>
        <w:rPr>
          <w:sz w:val="20"/>
          <w:szCs w:val="20"/>
          <w:vertAlign w:val="baseline"/>
        </w:rPr>
      </w:pPr>
      <w:r w:rsidDel="00000000" w:rsidR="00000000" w:rsidRPr="00000000">
        <w:rPr>
          <w:rtl w:val="0"/>
        </w:rPr>
      </w:r>
    </w:p>
    <w:p w:rsidR="00000000" w:rsidDel="00000000" w:rsidP="00000000" w:rsidRDefault="00000000" w:rsidRPr="00000000" w14:paraId="000000A2">
      <w:pPr>
        <w:jc w:val="both"/>
        <w:rPr>
          <w:sz w:val="20"/>
          <w:szCs w:val="20"/>
          <w:vertAlign w:val="baseline"/>
        </w:rPr>
      </w:pPr>
      <w:r w:rsidDel="00000000" w:rsidR="00000000" w:rsidRPr="00000000">
        <w:rPr>
          <w:rtl w:val="0"/>
        </w:rPr>
      </w:r>
    </w:p>
    <w:p w:rsidR="00000000" w:rsidDel="00000000" w:rsidP="00000000" w:rsidRDefault="00000000" w:rsidRPr="00000000" w14:paraId="000000A3">
      <w:pPr>
        <w:jc w:val="both"/>
        <w:rPr>
          <w:sz w:val="20"/>
          <w:szCs w:val="20"/>
          <w:vertAlign w:val="baseline"/>
        </w:rPr>
      </w:pPr>
      <w:r w:rsidDel="00000000" w:rsidR="00000000" w:rsidRPr="00000000">
        <w:rPr>
          <w:rtl w:val="0"/>
        </w:rPr>
      </w:r>
    </w:p>
    <w:p w:rsidR="00000000" w:rsidDel="00000000" w:rsidP="00000000" w:rsidRDefault="00000000" w:rsidRPr="00000000" w14:paraId="000000A4">
      <w:pPr>
        <w:jc w:val="both"/>
        <w:rPr>
          <w:sz w:val="20"/>
          <w:szCs w:val="20"/>
          <w:vertAlign w:val="baseline"/>
        </w:rPr>
      </w:pPr>
      <w:r w:rsidDel="00000000" w:rsidR="00000000" w:rsidRPr="00000000">
        <w:rPr>
          <w:rtl w:val="0"/>
        </w:rPr>
      </w:r>
    </w:p>
    <w:p w:rsidR="00000000" w:rsidDel="00000000" w:rsidP="00000000" w:rsidRDefault="00000000" w:rsidRPr="00000000" w14:paraId="000000A5">
      <w:pPr>
        <w:jc w:val="both"/>
        <w:rPr>
          <w:sz w:val="20"/>
          <w:szCs w:val="20"/>
          <w:vertAlign w:val="baseline"/>
        </w:rPr>
      </w:pPr>
      <w:r w:rsidDel="00000000" w:rsidR="00000000" w:rsidRPr="00000000">
        <w:rPr>
          <w:rtl w:val="0"/>
        </w:rPr>
      </w:r>
    </w:p>
    <w:p w:rsidR="00000000" w:rsidDel="00000000" w:rsidP="00000000" w:rsidRDefault="00000000" w:rsidRPr="00000000" w14:paraId="000000A6">
      <w:pPr>
        <w:jc w:val="both"/>
        <w:rPr>
          <w:sz w:val="20"/>
          <w:szCs w:val="20"/>
          <w:vertAlign w:val="baseline"/>
        </w:rPr>
      </w:pPr>
      <w:r w:rsidDel="00000000" w:rsidR="00000000" w:rsidRPr="00000000">
        <w:rPr>
          <w:rtl w:val="0"/>
        </w:rPr>
      </w:r>
    </w:p>
    <w:p w:rsidR="00000000" w:rsidDel="00000000" w:rsidP="00000000" w:rsidRDefault="00000000" w:rsidRPr="00000000" w14:paraId="000000A7">
      <w:pPr>
        <w:jc w:val="both"/>
        <w:rPr>
          <w:sz w:val="20"/>
          <w:szCs w:val="20"/>
          <w:vertAlign w:val="baseline"/>
        </w:rPr>
      </w:pPr>
      <w:r w:rsidDel="00000000" w:rsidR="00000000" w:rsidRPr="00000000">
        <w:rPr>
          <w:rtl w:val="0"/>
        </w:rPr>
      </w:r>
    </w:p>
    <w:p w:rsidR="00000000" w:rsidDel="00000000" w:rsidP="00000000" w:rsidRDefault="00000000" w:rsidRPr="00000000" w14:paraId="000000A8">
      <w:pPr>
        <w:jc w:val="both"/>
        <w:rPr>
          <w:sz w:val="20"/>
          <w:szCs w:val="20"/>
          <w:vertAlign w:val="baseline"/>
        </w:rPr>
      </w:pPr>
      <w:r w:rsidDel="00000000" w:rsidR="00000000" w:rsidRPr="00000000">
        <w:rPr>
          <w:rtl w:val="0"/>
        </w:rPr>
      </w:r>
    </w:p>
    <w:p w:rsidR="00000000" w:rsidDel="00000000" w:rsidP="00000000" w:rsidRDefault="00000000" w:rsidRPr="00000000" w14:paraId="000000A9">
      <w:pPr>
        <w:jc w:val="both"/>
        <w:rPr>
          <w:sz w:val="20"/>
          <w:szCs w:val="20"/>
          <w:vertAlign w:val="baseline"/>
        </w:rPr>
      </w:pPr>
      <w:r w:rsidDel="00000000" w:rsidR="00000000" w:rsidRPr="00000000">
        <w:rPr>
          <w:rtl w:val="0"/>
        </w:rPr>
      </w:r>
    </w:p>
    <w:p w:rsidR="00000000" w:rsidDel="00000000" w:rsidP="00000000" w:rsidRDefault="00000000" w:rsidRPr="00000000" w14:paraId="000000AA">
      <w:pPr>
        <w:jc w:val="both"/>
        <w:rPr>
          <w:sz w:val="20"/>
          <w:szCs w:val="20"/>
          <w:vertAlign w:val="baseline"/>
        </w:rPr>
      </w:pPr>
      <w:r w:rsidDel="00000000" w:rsidR="00000000" w:rsidRPr="00000000">
        <w:rPr>
          <w:rtl w:val="0"/>
        </w:rPr>
      </w:r>
    </w:p>
    <w:p w:rsidR="00000000" w:rsidDel="00000000" w:rsidP="00000000" w:rsidRDefault="00000000" w:rsidRPr="00000000" w14:paraId="000000AB">
      <w:pPr>
        <w:jc w:val="both"/>
        <w:rPr>
          <w:sz w:val="20"/>
          <w:szCs w:val="20"/>
          <w:vertAlign w:val="baseline"/>
        </w:rPr>
      </w:pPr>
      <w:r w:rsidDel="00000000" w:rsidR="00000000" w:rsidRPr="00000000">
        <w:rPr>
          <w:rtl w:val="0"/>
        </w:rPr>
      </w:r>
    </w:p>
    <w:p w:rsidR="00000000" w:rsidDel="00000000" w:rsidP="00000000" w:rsidRDefault="00000000" w:rsidRPr="00000000" w14:paraId="000000AC">
      <w:pPr>
        <w:jc w:val="both"/>
        <w:rPr>
          <w:sz w:val="20"/>
          <w:szCs w:val="20"/>
          <w:vertAlign w:val="baseline"/>
        </w:rPr>
      </w:pPr>
      <w:r w:rsidDel="00000000" w:rsidR="00000000" w:rsidRPr="00000000">
        <w:rPr>
          <w:rtl w:val="0"/>
        </w:rPr>
      </w:r>
    </w:p>
    <w:p w:rsidR="00000000" w:rsidDel="00000000" w:rsidP="00000000" w:rsidRDefault="00000000" w:rsidRPr="00000000" w14:paraId="000000AD">
      <w:pPr>
        <w:jc w:val="both"/>
        <w:rPr>
          <w:sz w:val="20"/>
          <w:szCs w:val="20"/>
          <w:vertAlign w:val="baseline"/>
        </w:rPr>
      </w:pPr>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Afri. J. Anim. Biomed. Sci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7(1):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81-85 (2012)</w:t>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color w:val="5d5d5d"/>
      <w:sz w:val="48"/>
      <w:szCs w:val="48"/>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240" w:lineRule="auto"/>
      <w:jc w:val="center"/>
    </w:pPr>
    <w:rPr>
      <w:rFonts w:ascii="Cambria" w:cs="Cambria" w:eastAsia="Cambria" w:hAnsi="Cambria"/>
      <w:b w:val="1"/>
      <w:sz w:val="32"/>
      <w:szCs w:val="32"/>
      <w:vertAlign w:val="baseline"/>
    </w:rPr>
  </w:style>
  <w:style w:type="paragraph" w:styleId="Subtitle">
    <w:name w:val="Subtitle"/>
    <w:basedOn w:val="Normal"/>
    <w:next w:val="Normal"/>
    <w:pPr>
      <w:spacing w:after="60" w:lineRule="auto"/>
      <w:jc w:val="center"/>
    </w:pPr>
    <w:rPr>
      <w:rFonts w:ascii="Cambria" w:cs="Cambria" w:eastAsia="Cambria" w:hAnsi="Cambria"/>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4.png"/><Relationship Id="rId12" Type="http://schemas.openxmlformats.org/officeDocument/2006/relationships/hyperlink" Target="https://springerlink3.metapress.com/content/0094-5145/" TargetMode="Externa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